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0B173" w14:textId="275B45EC" w:rsidR="00A45CE8" w:rsidRPr="00BF1228" w:rsidRDefault="00A45CE8" w:rsidP="00A45CE8">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sidR="00771CD9" w:rsidRPr="00771CD9">
        <w:rPr>
          <w:rFonts w:ascii="Arial" w:hAnsi="Arial" w:cs="Arial"/>
          <w:b/>
          <w:sz w:val="24"/>
          <w:szCs w:val="24"/>
        </w:rPr>
        <w:t>R4-2009555</w:t>
      </w:r>
    </w:p>
    <w:p w14:paraId="132479FF" w14:textId="77777777" w:rsidR="00A45CE8" w:rsidRPr="00BF1228" w:rsidRDefault="00A45CE8" w:rsidP="00A45CE8">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17-28 </w:t>
      </w:r>
      <w:proofErr w:type="gramStart"/>
      <w:r w:rsidRPr="00BF1228">
        <w:rPr>
          <w:rFonts w:ascii="Arial" w:hAnsi="Arial"/>
          <w:b/>
          <w:sz w:val="24"/>
          <w:szCs w:val="24"/>
          <w:lang w:eastAsia="zh-CN"/>
        </w:rPr>
        <w:t>Aug.,</w:t>
      </w:r>
      <w:proofErr w:type="gramEnd"/>
      <w:r w:rsidRPr="00BF1228">
        <w:rPr>
          <w:rFonts w:ascii="Arial" w:hAnsi="Arial"/>
          <w:b/>
          <w:sz w:val="24"/>
          <w:szCs w:val="24"/>
          <w:lang w:eastAsia="zh-CN"/>
        </w:rPr>
        <w:t xml:space="preserve"> 2020</w:t>
      </w:r>
    </w:p>
    <w:p w14:paraId="32CC9069" w14:textId="77777777" w:rsidR="00D17C33" w:rsidRPr="00140D0B" w:rsidRDefault="00D17C33" w:rsidP="00D17C33">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6CCCDA4B" w14:textId="77777777" w:rsidR="00D17C33" w:rsidRPr="00140D0B" w:rsidRDefault="00D17C33" w:rsidP="00D17C33">
      <w:pPr>
        <w:spacing w:after="120"/>
        <w:ind w:left="1985" w:hanging="1985"/>
        <w:jc w:val="both"/>
        <w:rPr>
          <w:rFonts w:ascii="Arial" w:hAnsi="Arial" w:cs="Arial"/>
          <w:b/>
          <w:lang w:val="en-US"/>
        </w:rPr>
      </w:pPr>
    </w:p>
    <w:p w14:paraId="09DF5A66" w14:textId="6E466447" w:rsidR="00D17C33" w:rsidRPr="00067882" w:rsidRDefault="00D17C33" w:rsidP="00D17C3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Pr="00DD0FC1">
        <w:rPr>
          <w:rFonts w:ascii="Arial" w:hAnsi="Arial" w:cs="Arial"/>
          <w:bCs/>
          <w:lang w:val="en-US"/>
        </w:rPr>
        <w:t>S</w:t>
      </w:r>
      <w:r>
        <w:rPr>
          <w:rFonts w:ascii="Arial" w:hAnsi="Arial" w:cs="Arial"/>
          <w:bCs/>
          <w:lang w:val="en-US"/>
        </w:rPr>
        <w:t>ony</w:t>
      </w:r>
      <w:r w:rsidRPr="00DD0FC1">
        <w:rPr>
          <w:rFonts w:ascii="Arial" w:hAnsi="Arial" w:cs="Arial"/>
          <w:bCs/>
          <w:lang w:val="en-US"/>
        </w:rPr>
        <w:t xml:space="preserve">, </w:t>
      </w:r>
      <w:r>
        <w:rPr>
          <w:rFonts w:ascii="Arial" w:hAnsi="Arial" w:cs="Arial"/>
          <w:bCs/>
          <w:lang w:val="en-US"/>
        </w:rPr>
        <w:t>Ericsson</w:t>
      </w:r>
    </w:p>
    <w:p w14:paraId="589BA4F0" w14:textId="1EF109F2" w:rsidR="00D17C33" w:rsidRDefault="00D17C33" w:rsidP="00D17C33">
      <w:pPr>
        <w:spacing w:after="120"/>
        <w:ind w:left="1985" w:hanging="1985"/>
        <w:jc w:val="both"/>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2E22A1" w:rsidRPr="002E22A1">
        <w:rPr>
          <w:rFonts w:ascii="Arial" w:hAnsi="Arial" w:cs="Arial"/>
          <w:lang w:val="en-US"/>
        </w:rPr>
        <w:t xml:space="preserve">Remaining issues on </w:t>
      </w:r>
      <w:r>
        <w:rPr>
          <w:rFonts w:ascii="Arial" w:hAnsi="Arial" w:cs="Arial"/>
          <w:lang w:val="en-US"/>
        </w:rPr>
        <w:t xml:space="preserve">P-MPR reporting </w:t>
      </w:r>
    </w:p>
    <w:p w14:paraId="661379A1" w14:textId="2E8F9E09" w:rsidR="00D17C33" w:rsidRPr="00BF2681" w:rsidRDefault="00D17C33" w:rsidP="00D17C33">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D22FD4">
        <w:rPr>
          <w:rFonts w:ascii="Arial" w:hAnsi="Arial" w:cs="Arial"/>
          <w:lang w:val="en-US"/>
        </w:rPr>
        <w:t>7</w:t>
      </w:r>
      <w:r>
        <w:rPr>
          <w:rFonts w:ascii="Arial" w:hAnsi="Arial" w:cs="Arial"/>
          <w:lang w:val="en-US"/>
        </w:rPr>
        <w:t>.1</w:t>
      </w:r>
      <w:r w:rsidR="00D22FD4">
        <w:rPr>
          <w:rFonts w:ascii="Arial" w:hAnsi="Arial" w:cs="Arial"/>
          <w:lang w:val="en-US"/>
        </w:rPr>
        <w:t>2</w:t>
      </w:r>
      <w:r>
        <w:rPr>
          <w:rFonts w:ascii="Arial" w:hAnsi="Arial" w:cs="Arial"/>
          <w:lang w:val="en-US"/>
        </w:rPr>
        <w:t>.1.1</w:t>
      </w:r>
    </w:p>
    <w:p w14:paraId="142E0BA7" w14:textId="77777777" w:rsidR="00D17C33" w:rsidRPr="00540357" w:rsidRDefault="00D17C33" w:rsidP="00D17C33">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Pr>
          <w:rFonts w:ascii="Arial" w:hAnsi="Arial" w:cs="Arial"/>
          <w:bCs/>
          <w:lang w:val="en-US"/>
        </w:rPr>
        <w:t>Discussion</w:t>
      </w:r>
    </w:p>
    <w:p w14:paraId="4581CA4D" w14:textId="77777777" w:rsidR="00AA2C32" w:rsidRPr="00793B26" w:rsidRDefault="000C5FAC" w:rsidP="00D17C33">
      <w:pPr>
        <w:pStyle w:val="Heading1"/>
        <w:keepLines/>
        <w:pBdr>
          <w:top w:val="single" w:sz="12" w:space="3" w:color="auto"/>
        </w:pBdr>
        <w:tabs>
          <w:tab w:val="num" w:pos="432"/>
        </w:tabs>
        <w:overflowPunct w:val="0"/>
        <w:autoSpaceDE w:val="0"/>
        <w:autoSpaceDN w:val="0"/>
        <w:adjustRightInd w:val="0"/>
        <w:spacing w:after="180"/>
        <w:ind w:left="432" w:right="0" w:hanging="432"/>
        <w:textAlignment w:val="baseline"/>
        <w:rPr>
          <w:lang w:val="en-US"/>
        </w:rPr>
      </w:pPr>
      <w:r w:rsidRPr="00793B26">
        <w:rPr>
          <w:szCs w:val="36"/>
          <w:lang w:val="en-US"/>
        </w:rPr>
        <w:t>Background</w:t>
      </w:r>
    </w:p>
    <w:p w14:paraId="1F3AD480" w14:textId="5CE320C0" w:rsidR="00492E3B" w:rsidRPr="006B0862" w:rsidRDefault="00D17C33" w:rsidP="00492E3B">
      <w:pPr>
        <w:pStyle w:val="BodyText"/>
        <w:jc w:val="both"/>
        <w:rPr>
          <w:lang w:val="en-US"/>
        </w:rPr>
      </w:pPr>
      <w:r>
        <w:rPr>
          <w:lang w:val="en-US"/>
        </w:rPr>
        <w:t xml:space="preserve">There is an ongoing </w:t>
      </w:r>
      <w:r w:rsidRPr="006B0862">
        <w:rPr>
          <w:lang w:val="en-US"/>
        </w:rPr>
        <w:t xml:space="preserve">discussion </w:t>
      </w:r>
      <w:r>
        <w:rPr>
          <w:lang w:val="en-US"/>
        </w:rPr>
        <w:t xml:space="preserve">in </w:t>
      </w:r>
      <w:r w:rsidR="00492E3B" w:rsidRPr="006B0862">
        <w:rPr>
          <w:lang w:val="en-US"/>
        </w:rPr>
        <w:t xml:space="preserve">RAN4 on </w:t>
      </w:r>
      <w:r w:rsidR="00492E3B">
        <w:rPr>
          <w:lang w:val="en-US"/>
        </w:rPr>
        <w:t xml:space="preserve">the method </w:t>
      </w:r>
      <w:r>
        <w:rPr>
          <w:lang w:val="en-US"/>
        </w:rPr>
        <w:t>of</w:t>
      </w:r>
      <w:r w:rsidR="00492E3B">
        <w:rPr>
          <w:lang w:val="en-US"/>
        </w:rPr>
        <w:t xml:space="preserve"> </w:t>
      </w:r>
      <w:r w:rsidR="00806AD1">
        <w:rPr>
          <w:lang w:val="en-US"/>
        </w:rPr>
        <w:t xml:space="preserve">reducing the risk </w:t>
      </w:r>
      <w:r w:rsidR="00194E7C">
        <w:rPr>
          <w:lang w:val="en-US"/>
        </w:rPr>
        <w:t xml:space="preserve">of </w:t>
      </w:r>
      <w:r w:rsidR="00492E3B">
        <w:rPr>
          <w:lang w:val="en-US"/>
        </w:rPr>
        <w:t>radio link failure due to very large P-MPR</w:t>
      </w:r>
      <w:r>
        <w:rPr>
          <w:lang w:val="en-US"/>
        </w:rPr>
        <w:t xml:space="preserve">. In RAN4 </w:t>
      </w:r>
      <w:r w:rsidRPr="00D17C33">
        <w:rPr>
          <w:lang w:val="en-US"/>
        </w:rPr>
        <w:t>9</w:t>
      </w:r>
      <w:r w:rsidR="007F79DB">
        <w:rPr>
          <w:lang w:val="en-US"/>
        </w:rPr>
        <w:t>5</w:t>
      </w:r>
      <w:r w:rsidRPr="00D17C33">
        <w:rPr>
          <w:lang w:val="en-US"/>
        </w:rPr>
        <w:t>-e</w:t>
      </w:r>
      <w:r w:rsidR="00492E3B">
        <w:rPr>
          <w:lang w:val="en-US"/>
        </w:rPr>
        <w:t xml:space="preserve"> </w:t>
      </w:r>
      <w:r w:rsidR="00492E3B" w:rsidRPr="006B0862">
        <w:rPr>
          <w:lang w:val="en-US"/>
        </w:rPr>
        <w:t xml:space="preserve">the following agreements </w:t>
      </w:r>
      <w:r>
        <w:rPr>
          <w:lang w:val="en-US"/>
        </w:rPr>
        <w:t>w</w:t>
      </w:r>
      <w:r w:rsidR="00BD1DFD">
        <w:rPr>
          <w:lang w:val="en-US"/>
        </w:rPr>
        <w:t>ere</w:t>
      </w:r>
      <w:r>
        <w:rPr>
          <w:lang w:val="en-US"/>
        </w:rPr>
        <w:t xml:space="preserve"> made. These are captured in</w:t>
      </w:r>
      <w:r w:rsidR="00492E3B">
        <w:rPr>
          <w:lang w:val="en-US"/>
        </w:rPr>
        <w:t xml:space="preserve"> </w:t>
      </w:r>
      <w:r>
        <w:rPr>
          <w:lang w:val="en-US"/>
        </w:rPr>
        <w:t>a WF</w:t>
      </w:r>
      <w:r w:rsidR="00974D47">
        <w:rPr>
          <w:lang w:val="en-US"/>
        </w:rPr>
        <w:t xml:space="preserve"> </w:t>
      </w:r>
      <w:r w:rsidR="007F79DB">
        <w:rPr>
          <w:lang w:val="en-US"/>
        </w:rPr>
        <w:t>[1]</w:t>
      </w:r>
      <w:r w:rsidR="00492E3B" w:rsidRPr="006B0862">
        <w:rPr>
          <w:lang w:val="en-US"/>
        </w:rPr>
        <w:t xml:space="preserve">:  </w:t>
      </w:r>
    </w:p>
    <w:p w14:paraId="5A4929C1" w14:textId="77777777" w:rsidR="0079001A" w:rsidRPr="0079001A" w:rsidRDefault="0079001A" w:rsidP="0079001A">
      <w:pPr>
        <w:pStyle w:val="BodyText"/>
        <w:numPr>
          <w:ilvl w:val="0"/>
          <w:numId w:val="18"/>
        </w:numPr>
        <w:rPr>
          <w:lang w:val="en-US"/>
        </w:rPr>
      </w:pPr>
      <w:r w:rsidRPr="0079001A">
        <w:rPr>
          <w:lang w:val="en-US"/>
        </w:rPr>
        <w:t>Four options have been provided in this meeting and merged into two options after 1</w:t>
      </w:r>
      <w:r w:rsidRPr="0079001A">
        <w:rPr>
          <w:vertAlign w:val="superscript"/>
          <w:lang w:val="en-US"/>
        </w:rPr>
        <w:t>st</w:t>
      </w:r>
      <w:r w:rsidRPr="0079001A">
        <w:rPr>
          <w:lang w:val="en-US"/>
        </w:rPr>
        <w:t xml:space="preserve"> round. Further down selection is discussed in 2</w:t>
      </w:r>
      <w:r w:rsidRPr="0079001A">
        <w:rPr>
          <w:vertAlign w:val="superscript"/>
          <w:lang w:val="en-US"/>
        </w:rPr>
        <w:t>nd</w:t>
      </w:r>
      <w:r w:rsidRPr="0079001A">
        <w:rPr>
          <w:lang w:val="en-US"/>
        </w:rPr>
        <w:t xml:space="preserve"> round.</w:t>
      </w:r>
    </w:p>
    <w:p w14:paraId="43D3B24C" w14:textId="77777777" w:rsidR="0079001A" w:rsidRPr="0079001A" w:rsidRDefault="0079001A" w:rsidP="0079001A">
      <w:pPr>
        <w:pStyle w:val="BodyText"/>
        <w:numPr>
          <w:ilvl w:val="1"/>
          <w:numId w:val="18"/>
        </w:numPr>
        <w:rPr>
          <w:lang w:val="en-US"/>
        </w:rPr>
      </w:pPr>
      <w:r w:rsidRPr="0079001A">
        <w:rPr>
          <w:lang w:val="en-US"/>
        </w:rPr>
        <w:t xml:space="preserve">Option A: 2 bits (4 values) </w:t>
      </w:r>
    </w:p>
    <w:p w14:paraId="2B6BD7A4" w14:textId="77777777" w:rsidR="0079001A" w:rsidRPr="0079001A" w:rsidRDefault="0079001A" w:rsidP="0079001A">
      <w:pPr>
        <w:pStyle w:val="BodyText"/>
        <w:numPr>
          <w:ilvl w:val="2"/>
          <w:numId w:val="18"/>
        </w:numPr>
        <w:rPr>
          <w:lang w:val="en-US"/>
        </w:rPr>
      </w:pPr>
      <w:r w:rsidRPr="0079001A">
        <w:rPr>
          <w:lang w:val="en-US"/>
        </w:rPr>
        <w:t>example value {3 ≤ P-MPR &lt; 6, 6 ≤ P-MPR &lt; 9, 9 ≤ P-MPR &lt; 12, P-</w:t>
      </w:r>
      <w:proofErr w:type="gramStart"/>
      <w:r w:rsidRPr="0079001A">
        <w:rPr>
          <w:lang w:val="en-US"/>
        </w:rPr>
        <w:t>MPR  ≥</w:t>
      </w:r>
      <w:proofErr w:type="gramEnd"/>
      <w:r w:rsidRPr="0079001A">
        <w:rPr>
          <w:lang w:val="en-US"/>
        </w:rPr>
        <w:t xml:space="preserve">  12}</w:t>
      </w:r>
    </w:p>
    <w:p w14:paraId="633C73BC" w14:textId="77777777" w:rsidR="0079001A" w:rsidRPr="0079001A" w:rsidRDefault="0079001A" w:rsidP="0079001A">
      <w:pPr>
        <w:pStyle w:val="BodyText"/>
        <w:numPr>
          <w:ilvl w:val="1"/>
          <w:numId w:val="18"/>
        </w:numPr>
        <w:rPr>
          <w:lang w:val="en-US"/>
        </w:rPr>
      </w:pPr>
      <w:r w:rsidRPr="0079001A">
        <w:rPr>
          <w:lang w:val="en-US"/>
        </w:rPr>
        <w:t>Option B: 3-bits (8 values)</w:t>
      </w:r>
    </w:p>
    <w:p w14:paraId="2130E63D" w14:textId="41D4ECCE" w:rsidR="0079001A" w:rsidRDefault="0079001A" w:rsidP="0079001A">
      <w:pPr>
        <w:pStyle w:val="BodyText"/>
        <w:numPr>
          <w:ilvl w:val="2"/>
          <w:numId w:val="18"/>
        </w:numPr>
        <w:rPr>
          <w:lang w:val="en-US"/>
        </w:rPr>
      </w:pPr>
      <w:r w:rsidRPr="0079001A">
        <w:rPr>
          <w:lang w:val="en-US"/>
        </w:rPr>
        <w:t>example value {1 ≤ P-MPR&lt; 2, 2 ≤ P-MPR&lt; 3, 3 ≤ P-MPR&lt; 4, 5 ≤ P-MPR&lt; 8, 8 ≤ P-MPR&lt; 12, 12 ≤ P-MPR&lt; 16, 16 ≤ P-MPR&lt; 20, 20 ≤ P-MPR}</w:t>
      </w:r>
    </w:p>
    <w:p w14:paraId="2E83185A" w14:textId="62A2C328" w:rsidR="00C00978" w:rsidRPr="0079001A" w:rsidRDefault="0079001A" w:rsidP="0079001A">
      <w:pPr>
        <w:pStyle w:val="BodyText"/>
        <w:numPr>
          <w:ilvl w:val="0"/>
          <w:numId w:val="18"/>
        </w:numPr>
        <w:rPr>
          <w:lang w:val="en-US"/>
        </w:rPr>
      </w:pPr>
      <w:r w:rsidRPr="0079001A">
        <w:rPr>
          <w:lang w:val="en-US"/>
        </w:rPr>
        <w:t>FFS on the details related to relative PMPR threshold, e.g. the values, relation to the absolute PMPR threshold, how relative PMPR threshold works below absolute PMPR threshold, etc.</w:t>
      </w:r>
    </w:p>
    <w:p w14:paraId="2994B118" w14:textId="64694726" w:rsidR="00492E3B" w:rsidRDefault="00492E3B" w:rsidP="00492E3B">
      <w:pPr>
        <w:pStyle w:val="BodyText"/>
        <w:jc w:val="both"/>
        <w:rPr>
          <w:lang w:val="en-US"/>
        </w:rPr>
      </w:pPr>
      <w:r>
        <w:rPr>
          <w:lang w:val="en-US"/>
        </w:rPr>
        <w:t xml:space="preserve">In this contribution, we share our views on </w:t>
      </w:r>
      <w:r w:rsidR="001E0E3D">
        <w:rPr>
          <w:lang w:val="en-US"/>
        </w:rPr>
        <w:t>the remaining items.</w:t>
      </w:r>
    </w:p>
    <w:p w14:paraId="5C240501" w14:textId="4DA54CB0" w:rsidR="008A4BED" w:rsidRPr="008A4BED" w:rsidRDefault="001E0E3D" w:rsidP="000008B8">
      <w:pPr>
        <w:pStyle w:val="Head1A"/>
      </w:pPr>
      <w:r>
        <w:t>Discussion</w:t>
      </w:r>
    </w:p>
    <w:p w14:paraId="4BD07C56" w14:textId="0643A00E" w:rsidR="00024C37" w:rsidRDefault="005927BF" w:rsidP="008B00E6">
      <w:pPr>
        <w:pStyle w:val="Heading7"/>
      </w:pPr>
      <w:r w:rsidRPr="00CB57FB">
        <w:t xml:space="preserve">PMPR </w:t>
      </w:r>
      <w:r w:rsidRPr="00594DE4">
        <w:t>reporting</w:t>
      </w:r>
      <w:r w:rsidRPr="00CB57FB">
        <w:t xml:space="preserve">: values </w:t>
      </w:r>
    </w:p>
    <w:p w14:paraId="6662CB21" w14:textId="7700E25D" w:rsidR="00024C37" w:rsidRPr="00AB5017" w:rsidRDefault="00B2009C" w:rsidP="00070528">
      <w:pPr>
        <w:pStyle w:val="BodyText"/>
        <w:jc w:val="both"/>
        <w:rPr>
          <w:lang w:val="en-US"/>
        </w:rPr>
      </w:pPr>
      <w:r>
        <w:rPr>
          <w:lang w:val="en-US"/>
        </w:rPr>
        <w:t>In t</w:t>
      </w:r>
      <w:r w:rsidR="00070528">
        <w:rPr>
          <w:lang w:val="en-US"/>
        </w:rPr>
        <w:t>he</w:t>
      </w:r>
      <w:r w:rsidR="00024C37">
        <w:rPr>
          <w:lang w:val="en-US"/>
        </w:rPr>
        <w:t xml:space="preserve"> </w:t>
      </w:r>
      <w:r w:rsidR="00070528">
        <w:rPr>
          <w:lang w:val="en-US"/>
        </w:rPr>
        <w:t>agreed</w:t>
      </w:r>
      <w:r w:rsidR="00024C37">
        <w:rPr>
          <w:lang w:val="en-US"/>
        </w:rPr>
        <w:t xml:space="preserve"> WF </w:t>
      </w:r>
      <w:r>
        <w:rPr>
          <w:lang w:val="en-US"/>
        </w:rPr>
        <w:fldChar w:fldCharType="begin"/>
      </w:r>
      <w:r>
        <w:rPr>
          <w:lang w:val="en-US"/>
        </w:rPr>
        <w:instrText xml:space="preserve"> REF _Ref40186286 \r \h </w:instrText>
      </w:r>
      <w:r>
        <w:rPr>
          <w:lang w:val="en-US"/>
        </w:rPr>
      </w:r>
      <w:r>
        <w:rPr>
          <w:lang w:val="en-US"/>
        </w:rPr>
        <w:fldChar w:fldCharType="separate"/>
      </w:r>
      <w:r w:rsidR="008605B1">
        <w:rPr>
          <w:lang w:val="en-US"/>
        </w:rPr>
        <w:t>[1]</w:t>
      </w:r>
      <w:r>
        <w:rPr>
          <w:lang w:val="en-US"/>
        </w:rPr>
        <w:fldChar w:fldCharType="end"/>
      </w:r>
      <w:r w:rsidR="007F79DB">
        <w:rPr>
          <w:lang w:val="en-US"/>
        </w:rPr>
        <w:t>,</w:t>
      </w:r>
      <w:r>
        <w:rPr>
          <w:lang w:val="en-US"/>
        </w:rPr>
        <w:t xml:space="preserve"> </w:t>
      </w:r>
      <w:r w:rsidR="007F79DB">
        <w:rPr>
          <w:lang w:val="en-US"/>
        </w:rPr>
        <w:t xml:space="preserve">two options are left for the number of bits for the P-MPR reporting values. </w:t>
      </w:r>
      <w:r>
        <w:rPr>
          <w:lang w:val="en-US"/>
        </w:rPr>
        <w:t>C</w:t>
      </w:r>
      <w:r w:rsidR="00024C37">
        <w:rPr>
          <w:lang w:val="en-US"/>
        </w:rPr>
        <w:t xml:space="preserve">onsidering there are currently only 2 </w:t>
      </w:r>
      <w:r w:rsidR="00645A3C">
        <w:rPr>
          <w:lang w:val="en-US"/>
        </w:rPr>
        <w:t xml:space="preserve">spare </w:t>
      </w:r>
      <w:r w:rsidR="00024C37">
        <w:rPr>
          <w:lang w:val="en-US"/>
        </w:rPr>
        <w:t xml:space="preserve">bits available in </w:t>
      </w:r>
      <w:r>
        <w:rPr>
          <w:lang w:val="en-US"/>
        </w:rPr>
        <w:t xml:space="preserve">the </w:t>
      </w:r>
      <w:r w:rsidR="00024C37">
        <w:rPr>
          <w:lang w:val="en-US"/>
        </w:rPr>
        <w:t>PHR reporting</w:t>
      </w:r>
      <w:r w:rsidR="007B0C33">
        <w:rPr>
          <w:lang w:val="en-US"/>
        </w:rPr>
        <w:t>, the</w:t>
      </w:r>
      <w:r w:rsidR="00024C37">
        <w:rPr>
          <w:lang w:val="en-US"/>
        </w:rPr>
        <w:t xml:space="preserve"> </w:t>
      </w:r>
      <w:r>
        <w:rPr>
          <w:lang w:val="en-US"/>
        </w:rPr>
        <w:t>question</w:t>
      </w:r>
      <w:r w:rsidR="00024C37">
        <w:rPr>
          <w:lang w:val="en-US"/>
        </w:rPr>
        <w:t xml:space="preserve"> is whether more than 2 bits would be needed for</w:t>
      </w:r>
      <w:r w:rsidR="007B0C33">
        <w:rPr>
          <w:lang w:val="en-US"/>
        </w:rPr>
        <w:t xml:space="preserve"> </w:t>
      </w:r>
      <w:r w:rsidR="00024C37">
        <w:rPr>
          <w:lang w:val="en-US"/>
        </w:rPr>
        <w:t>P-MPR reporting</w:t>
      </w:r>
      <w:r>
        <w:rPr>
          <w:lang w:val="en-US"/>
        </w:rPr>
        <w:t>?</w:t>
      </w:r>
      <w:r w:rsidR="00024C37">
        <w:rPr>
          <w:lang w:val="en-US"/>
        </w:rPr>
        <w:t xml:space="preserve"> The number of bits in P-MPR reporting determine</w:t>
      </w:r>
      <w:r w:rsidR="007F79DB">
        <w:rPr>
          <w:lang w:val="en-US"/>
        </w:rPr>
        <w:t>s</w:t>
      </w:r>
      <w:r w:rsidR="00024C37">
        <w:rPr>
          <w:lang w:val="en-US"/>
        </w:rPr>
        <w:t xml:space="preserve"> the P-MPR reporting granularity and the P-MPR reporting range. Therefore, we shall determine the number of bits for P-MPR reporting from th</w:t>
      </w:r>
      <w:r w:rsidR="008605B1">
        <w:rPr>
          <w:lang w:val="en-US"/>
        </w:rPr>
        <w:t>ese</w:t>
      </w:r>
      <w:r w:rsidR="00024C37">
        <w:rPr>
          <w:lang w:val="en-US"/>
        </w:rPr>
        <w:t xml:space="preserve"> two aspects. </w:t>
      </w:r>
    </w:p>
    <w:p w14:paraId="4F9C3061" w14:textId="6271522A" w:rsidR="000036FA" w:rsidRPr="00A6609D" w:rsidRDefault="00963CB0" w:rsidP="00070528">
      <w:pPr>
        <w:pStyle w:val="BodyText"/>
        <w:jc w:val="both"/>
        <w:rPr>
          <w:lang w:val="en-US"/>
        </w:rPr>
      </w:pPr>
      <w:r w:rsidRPr="00963CB0">
        <w:rPr>
          <w:lang w:val="en-US"/>
        </w:rPr>
        <w:t xml:space="preserve">In </w:t>
      </w:r>
      <w:r w:rsidR="00445D14">
        <w:rPr>
          <w:lang w:val="en-US"/>
        </w:rPr>
        <w:t xml:space="preserve">the </w:t>
      </w:r>
      <w:r w:rsidR="00B2009C">
        <w:rPr>
          <w:lang w:val="en-US"/>
        </w:rPr>
        <w:t>real network</w:t>
      </w:r>
      <w:r w:rsidRPr="00963CB0">
        <w:rPr>
          <w:lang w:val="en-US"/>
        </w:rPr>
        <w:t xml:space="preserve">, the </w:t>
      </w:r>
      <w:r w:rsidR="00EE5DA7">
        <w:rPr>
          <w:lang w:val="en-US"/>
        </w:rPr>
        <w:t>conditions for the</w:t>
      </w:r>
      <w:r w:rsidRPr="00963CB0">
        <w:rPr>
          <w:lang w:val="en-US"/>
        </w:rPr>
        <w:t xml:space="preserve"> UE can be highly dynamic</w:t>
      </w:r>
      <w:r w:rsidR="007F79DB">
        <w:rPr>
          <w:lang w:val="en-US"/>
        </w:rPr>
        <w:t>,</w:t>
      </w:r>
      <w:r w:rsidR="00911D8A">
        <w:rPr>
          <w:lang w:val="en-US"/>
        </w:rPr>
        <w:t xml:space="preserve"> </w:t>
      </w:r>
      <w:r w:rsidR="004A4CA1">
        <w:rPr>
          <w:lang w:val="en-US"/>
        </w:rPr>
        <w:t>and</w:t>
      </w:r>
      <w:r w:rsidR="00541091">
        <w:rPr>
          <w:lang w:val="en-US"/>
        </w:rPr>
        <w:t xml:space="preserve"> </w:t>
      </w:r>
      <w:r w:rsidR="007B0C33">
        <w:rPr>
          <w:lang w:val="en-US"/>
        </w:rPr>
        <w:t>they</w:t>
      </w:r>
      <w:r w:rsidR="007B0C33" w:rsidRPr="00963CB0">
        <w:rPr>
          <w:lang w:val="en-US"/>
        </w:rPr>
        <w:t xml:space="preserve"> </w:t>
      </w:r>
      <w:r w:rsidRPr="00963CB0">
        <w:rPr>
          <w:lang w:val="en-US"/>
        </w:rPr>
        <w:t xml:space="preserve">may </w:t>
      </w:r>
      <w:r w:rsidR="00541091">
        <w:rPr>
          <w:lang w:val="en-US"/>
        </w:rPr>
        <w:t>change</w:t>
      </w:r>
      <w:r w:rsidR="00541091" w:rsidRPr="00963CB0">
        <w:rPr>
          <w:lang w:val="en-US"/>
        </w:rPr>
        <w:t xml:space="preserve"> </w:t>
      </w:r>
      <w:r w:rsidRPr="00963CB0">
        <w:rPr>
          <w:lang w:val="en-US"/>
        </w:rPr>
        <w:t>rapidly over a short period</w:t>
      </w:r>
      <w:r w:rsidR="007F79DB">
        <w:rPr>
          <w:lang w:val="en-US"/>
        </w:rPr>
        <w:t>,</w:t>
      </w:r>
      <w:r w:rsidR="00C516A0">
        <w:rPr>
          <w:lang w:val="en-US"/>
        </w:rPr>
        <w:t xml:space="preserve"> e.g.</w:t>
      </w:r>
      <w:r w:rsidR="007F79DB">
        <w:rPr>
          <w:lang w:val="en-US"/>
        </w:rPr>
        <w:t>,</w:t>
      </w:r>
      <w:r w:rsidR="00C516A0">
        <w:rPr>
          <w:lang w:val="en-US"/>
        </w:rPr>
        <w:t xml:space="preserve"> due to </w:t>
      </w:r>
      <w:r w:rsidR="000E6CB3">
        <w:rPr>
          <w:lang w:val="en-US"/>
        </w:rPr>
        <w:t xml:space="preserve">variable </w:t>
      </w:r>
      <w:r w:rsidR="00C516A0">
        <w:rPr>
          <w:lang w:val="en-US"/>
        </w:rPr>
        <w:t>MPR and changes in the path loss</w:t>
      </w:r>
      <w:r w:rsidR="00AD0EF5">
        <w:rPr>
          <w:lang w:val="en-US"/>
        </w:rPr>
        <w:t>.</w:t>
      </w:r>
      <w:r w:rsidR="004A4CA1">
        <w:rPr>
          <w:lang w:val="en-US"/>
        </w:rPr>
        <w:t xml:space="preserve"> Since we </w:t>
      </w:r>
      <w:r w:rsidR="00594DE4">
        <w:rPr>
          <w:lang w:val="en-US"/>
        </w:rPr>
        <w:t>want to</w:t>
      </w:r>
      <w:r w:rsidR="004A4CA1">
        <w:rPr>
          <w:lang w:val="en-US"/>
        </w:rPr>
        <w:t xml:space="preserve"> avoid </w:t>
      </w:r>
      <w:r w:rsidR="00594DE4">
        <w:rPr>
          <w:lang w:val="en-US"/>
        </w:rPr>
        <w:t xml:space="preserve">too much </w:t>
      </w:r>
      <w:r w:rsidR="000A579A">
        <w:rPr>
          <w:lang w:val="en-US"/>
        </w:rPr>
        <w:t>reporting</w:t>
      </w:r>
      <w:r w:rsidR="004A4CA1">
        <w:rPr>
          <w:lang w:val="en-US"/>
        </w:rPr>
        <w:t xml:space="preserve"> of P-MPR, the P-MPR </w:t>
      </w:r>
      <w:r w:rsidR="008A45E9">
        <w:rPr>
          <w:lang w:val="en-US"/>
        </w:rPr>
        <w:t>should</w:t>
      </w:r>
      <w:r w:rsidR="00EE5DA7">
        <w:rPr>
          <w:lang w:val="en-US"/>
        </w:rPr>
        <w:t xml:space="preserve"> not</w:t>
      </w:r>
      <w:r w:rsidR="004A4CA1">
        <w:rPr>
          <w:lang w:val="en-US"/>
        </w:rPr>
        <w:t xml:space="preserve"> be reported over a </w:t>
      </w:r>
      <w:r w:rsidR="00EE5DA7">
        <w:rPr>
          <w:lang w:val="en-US"/>
        </w:rPr>
        <w:t xml:space="preserve">too </w:t>
      </w:r>
      <w:r w:rsidR="004A4CA1">
        <w:rPr>
          <w:lang w:val="en-US"/>
        </w:rPr>
        <w:t>fine step.</w:t>
      </w:r>
      <w:r w:rsidR="00CB57FB">
        <w:rPr>
          <w:lang w:val="en-US"/>
        </w:rPr>
        <w:t xml:space="preserve"> </w:t>
      </w:r>
      <w:r w:rsidR="000036FA">
        <w:rPr>
          <w:lang w:val="en-US"/>
        </w:rPr>
        <w:t>In addition, fine granularity (e.g.</w:t>
      </w:r>
      <w:r w:rsidR="007F79DB">
        <w:rPr>
          <w:lang w:val="en-US"/>
        </w:rPr>
        <w:t>,</w:t>
      </w:r>
      <w:r w:rsidR="000036FA">
        <w:rPr>
          <w:lang w:val="en-US"/>
        </w:rPr>
        <w:t xml:space="preserve"> 1dB) on P-MPR </w:t>
      </w:r>
      <w:r w:rsidR="009D1FE6">
        <w:rPr>
          <w:lang w:val="en-US"/>
        </w:rPr>
        <w:t>would</w:t>
      </w:r>
      <w:r w:rsidR="000036FA">
        <w:rPr>
          <w:lang w:val="en-US"/>
        </w:rPr>
        <w:t xml:space="preserve"> not be practical considering the UE power control tolerance. </w:t>
      </w:r>
      <w:r w:rsidR="000036FA">
        <w:t xml:space="preserve">Notice that the P-MPR is included </w:t>
      </w:r>
      <w:r w:rsidR="00A6609D">
        <w:t>i</w:t>
      </w:r>
      <w:r w:rsidR="000036FA">
        <w:t>n the PUMAX</w:t>
      </w:r>
      <w:r w:rsidR="007F79DB">
        <w:t>,</w:t>
      </w:r>
      <w:r w:rsidR="000A579A">
        <w:t xml:space="preserve"> and t</w:t>
      </w:r>
      <w:r w:rsidR="00A6609D">
        <w:t xml:space="preserve">here is a </w:t>
      </w:r>
      <w:r w:rsidR="000036FA">
        <w:t xml:space="preserve">4-8 dB tolerance in core specifications in the UE output power for </w:t>
      </w:r>
      <w:r w:rsidR="00A6609D">
        <w:rPr>
          <w:rFonts w:ascii="Symbol" w:hAnsi="Symbol"/>
        </w:rPr>
        <w:t></w:t>
      </w:r>
      <w:r w:rsidR="00A6609D">
        <w:t>P</w:t>
      </w:r>
      <w:r w:rsidR="000036FA">
        <w:t xml:space="preserve"> </w:t>
      </w:r>
      <w:r w:rsidR="00A6609D">
        <w:t>larger than</w:t>
      </w:r>
      <w:r w:rsidR="000036FA">
        <w:t xml:space="preserve"> </w:t>
      </w:r>
      <w:r w:rsidR="00A6609D">
        <w:t>4</w:t>
      </w:r>
      <w:r w:rsidR="000036FA">
        <w:t xml:space="preserve"> dB</w:t>
      </w:r>
      <w:r w:rsidR="00A6609D">
        <w:t xml:space="preserve"> (see table below)</w:t>
      </w:r>
      <w:r w:rsidR="000036FA">
        <w:t xml:space="preserve">. </w:t>
      </w:r>
      <w:r w:rsidR="00AE4378">
        <w:t xml:space="preserve">This </w:t>
      </w:r>
      <w:r w:rsidR="003E7C5E">
        <w:t xml:space="preserve">accuracy </w:t>
      </w:r>
      <w:r w:rsidR="00AE4378">
        <w:t xml:space="preserve">is what the </w:t>
      </w:r>
      <w:proofErr w:type="spellStart"/>
      <w:r w:rsidR="00AE4378">
        <w:t>gNB</w:t>
      </w:r>
      <w:proofErr w:type="spellEnd"/>
      <w:r w:rsidR="00AE4378">
        <w:t xml:space="preserve"> experience</w:t>
      </w:r>
      <w:r w:rsidR="003E7C5E">
        <w:t>s</w:t>
      </w:r>
      <w:r w:rsidR="00AE4378">
        <w:t xml:space="preserve"> in the UL</w:t>
      </w:r>
      <w:r w:rsidR="003E7C5E">
        <w:t xml:space="preserve">. </w:t>
      </w:r>
      <w:r w:rsidR="00A6609D">
        <w:rPr>
          <w:lang w:val="en-US"/>
        </w:rPr>
        <w:t>Therefore</w:t>
      </w:r>
      <w:r w:rsidR="000A579A">
        <w:rPr>
          <w:lang w:val="en-US"/>
        </w:rPr>
        <w:t>,</w:t>
      </w:r>
      <w:r w:rsidR="00A6609D">
        <w:rPr>
          <w:lang w:val="en-US"/>
        </w:rPr>
        <w:t xml:space="preserve"> w</w:t>
      </w:r>
      <w:r w:rsidR="00024C37">
        <w:rPr>
          <w:lang w:val="en-US"/>
        </w:rPr>
        <w:t xml:space="preserve">e </w:t>
      </w:r>
      <w:r w:rsidR="000A579A">
        <w:rPr>
          <w:lang w:val="en-US"/>
        </w:rPr>
        <w:t>believe</w:t>
      </w:r>
      <w:r w:rsidR="00024C37">
        <w:rPr>
          <w:lang w:val="en-US"/>
        </w:rPr>
        <w:t xml:space="preserve"> a 3dB steps would </w:t>
      </w:r>
      <w:r w:rsidR="00A6609D">
        <w:rPr>
          <w:lang w:val="en-US"/>
        </w:rPr>
        <w:t xml:space="preserve">be </w:t>
      </w:r>
      <w:r w:rsidR="00594DE4">
        <w:rPr>
          <w:lang w:val="en-US"/>
        </w:rPr>
        <w:t xml:space="preserve">more </w:t>
      </w:r>
      <w:r w:rsidR="00A6609D">
        <w:rPr>
          <w:lang w:val="en-US"/>
        </w:rPr>
        <w:t xml:space="preserve">practical and </w:t>
      </w:r>
      <w:r w:rsidR="000A579A">
        <w:rPr>
          <w:lang w:val="en-US"/>
        </w:rPr>
        <w:t xml:space="preserve">still </w:t>
      </w:r>
      <w:r w:rsidR="00024C37">
        <w:rPr>
          <w:lang w:val="en-US"/>
        </w:rPr>
        <w:t xml:space="preserve">give enough information </w:t>
      </w:r>
      <w:r w:rsidR="00A6609D">
        <w:rPr>
          <w:lang w:val="en-US"/>
        </w:rPr>
        <w:t>to</w:t>
      </w:r>
      <w:r w:rsidR="00024C37">
        <w:rPr>
          <w:lang w:val="en-US"/>
        </w:rPr>
        <w:t xml:space="preserve"> the network.</w:t>
      </w:r>
    </w:p>
    <w:p w14:paraId="6B4BB9D9" w14:textId="2476AEE4" w:rsidR="000036FA" w:rsidRDefault="000036FA" w:rsidP="00070528">
      <w:pPr>
        <w:pStyle w:val="TH"/>
      </w:pPr>
      <w:proofErr w:type="spellStart"/>
      <w:proofErr w:type="gramStart"/>
      <w:r>
        <w:t>P</w:t>
      </w:r>
      <w:r>
        <w:rPr>
          <w:vertAlign w:val="subscript"/>
        </w:rPr>
        <w:t>UMAX,f</w:t>
      </w:r>
      <w:proofErr w:type="gramEnd"/>
      <w:r>
        <w:rPr>
          <w:vertAlign w:val="subscript"/>
        </w:rPr>
        <w:t>,c</w:t>
      </w:r>
      <w:proofErr w:type="spellEnd"/>
      <w:r>
        <w:rPr>
          <w:vertAlign w:val="subscript"/>
        </w:rPr>
        <w:t xml:space="preserve"> </w:t>
      </w:r>
      <w:r>
        <w:t>tolerance in T</w:t>
      </w:r>
      <w:r w:rsidR="007B0C33">
        <w:t xml:space="preserve">S </w:t>
      </w:r>
      <w:r>
        <w:t>38.101-2</w:t>
      </w:r>
    </w:p>
    <w:tbl>
      <w:tblPr>
        <w:tblW w:w="0" w:type="auto"/>
        <w:jc w:val="center"/>
        <w:tblCellMar>
          <w:left w:w="0" w:type="dxa"/>
          <w:right w:w="0" w:type="dxa"/>
        </w:tblCellMar>
        <w:tblLook w:val="04A0" w:firstRow="1" w:lastRow="0" w:firstColumn="1" w:lastColumn="0" w:noHBand="0" w:noVBand="1"/>
      </w:tblPr>
      <w:tblGrid>
        <w:gridCol w:w="1897"/>
        <w:gridCol w:w="1898"/>
        <w:gridCol w:w="1898"/>
      </w:tblGrid>
      <w:tr w:rsidR="000036FA" w14:paraId="76E8FDDA" w14:textId="77777777" w:rsidTr="000036FA">
        <w:trPr>
          <w:jc w:val="center"/>
        </w:trPr>
        <w:tc>
          <w:tcPr>
            <w:tcW w:w="18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5A91A" w14:textId="77777777" w:rsidR="000036FA" w:rsidRDefault="000036FA" w:rsidP="00070528">
            <w:pPr>
              <w:pStyle w:val="TAH"/>
            </w:pPr>
            <w:r>
              <w:t>Operating Band</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D51A3E" w14:textId="77777777" w:rsidR="000036FA" w:rsidRDefault="000036FA" w:rsidP="00070528">
            <w:pPr>
              <w:pStyle w:val="TAH"/>
            </w:pPr>
            <w:r>
              <w:t>∆P (dB)</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5CA786" w14:textId="77777777" w:rsidR="000036FA" w:rsidRDefault="000036FA" w:rsidP="00070528">
            <w:pPr>
              <w:pStyle w:val="TAH"/>
            </w:pPr>
            <w:r>
              <w:t>Tolerance T(∆P)</w:t>
            </w:r>
          </w:p>
          <w:p w14:paraId="359381D8" w14:textId="77777777" w:rsidR="000036FA" w:rsidRDefault="000036FA" w:rsidP="00070528">
            <w:pPr>
              <w:pStyle w:val="TAH"/>
            </w:pPr>
            <w:r>
              <w:t>(dB)</w:t>
            </w:r>
          </w:p>
        </w:tc>
      </w:tr>
      <w:tr w:rsidR="000036FA" w14:paraId="09309498" w14:textId="77777777" w:rsidTr="000036FA">
        <w:trPr>
          <w:jc w:val="center"/>
        </w:trPr>
        <w:tc>
          <w:tcPr>
            <w:tcW w:w="189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5F91D9" w14:textId="77777777" w:rsidR="000036FA" w:rsidRDefault="000036FA" w:rsidP="00070528">
            <w:pPr>
              <w:pStyle w:val="TAC"/>
            </w:pPr>
            <w:r>
              <w:t>n257, n258, n260, n261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B2332" w14:textId="77777777" w:rsidR="000036FA" w:rsidRDefault="000036FA" w:rsidP="00070528">
            <w:pPr>
              <w:pStyle w:val="TAC"/>
            </w:pPr>
            <w:r>
              <w:rPr>
                <w:rFonts w:ascii="Symbol" w:hAnsi="Symbol"/>
              </w:rPr>
              <w:t></w:t>
            </w:r>
            <w:r>
              <w:t xml:space="preserve">P = 0 </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7D322E8B" w14:textId="77777777" w:rsidR="000036FA" w:rsidRDefault="000036FA" w:rsidP="00070528">
            <w:pPr>
              <w:pStyle w:val="TAC"/>
            </w:pPr>
            <w:r>
              <w:t>0</w:t>
            </w:r>
          </w:p>
        </w:tc>
      </w:tr>
      <w:tr w:rsidR="000036FA" w14:paraId="0EDEECC0"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27C135B4"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613DB" w14:textId="77777777" w:rsidR="000036FA" w:rsidRDefault="000036FA">
            <w:pPr>
              <w:pStyle w:val="TAC"/>
            </w:pPr>
            <w:r>
              <w:t xml:space="preserve">0 &lt; </w:t>
            </w:r>
            <w:r>
              <w:rPr>
                <w:rFonts w:ascii="Symbol" w:hAnsi="Symbol"/>
              </w:rPr>
              <w:t></w:t>
            </w:r>
            <w:r>
              <w:t>P ≤ 2</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47A48DC0" w14:textId="77777777" w:rsidR="000036FA" w:rsidRDefault="000036FA">
            <w:pPr>
              <w:pStyle w:val="TAC"/>
            </w:pPr>
            <w:r>
              <w:t>1.5</w:t>
            </w:r>
          </w:p>
        </w:tc>
      </w:tr>
      <w:tr w:rsidR="000036FA" w14:paraId="6ACA314F"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192D27BE"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A5B05" w14:textId="77777777" w:rsidR="000036FA" w:rsidRDefault="000036FA">
            <w:pPr>
              <w:pStyle w:val="TAC"/>
            </w:pPr>
            <w:r>
              <w:t xml:space="preserve">2 &lt; </w:t>
            </w:r>
            <w:r>
              <w:rPr>
                <w:rFonts w:ascii="Symbol" w:hAnsi="Symbol"/>
              </w:rPr>
              <w:t></w:t>
            </w:r>
            <w:r>
              <w:t>P ≤ 3</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4962B518" w14:textId="77777777" w:rsidR="000036FA" w:rsidRDefault="000036FA">
            <w:pPr>
              <w:pStyle w:val="TAC"/>
            </w:pPr>
            <w:r>
              <w:t>2.0</w:t>
            </w:r>
          </w:p>
        </w:tc>
      </w:tr>
      <w:tr w:rsidR="000036FA" w14:paraId="04ADB261"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69D28A80"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8326E" w14:textId="77777777" w:rsidR="000036FA" w:rsidRDefault="000036FA">
            <w:pPr>
              <w:pStyle w:val="TAC"/>
            </w:pPr>
            <w:r>
              <w:t xml:space="preserve">3 &lt; </w:t>
            </w:r>
            <w:r>
              <w:rPr>
                <w:rFonts w:ascii="Symbol" w:hAnsi="Symbol"/>
              </w:rPr>
              <w:t></w:t>
            </w:r>
            <w:r>
              <w:t>P ≤ 4</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34538F50" w14:textId="77777777" w:rsidR="000036FA" w:rsidRDefault="000036FA">
            <w:pPr>
              <w:pStyle w:val="TAC"/>
            </w:pPr>
            <w:r>
              <w:t>3.0</w:t>
            </w:r>
          </w:p>
        </w:tc>
      </w:tr>
      <w:tr w:rsidR="000036FA" w14:paraId="1589EB6D"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16A0DD33"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2BC94" w14:textId="77777777" w:rsidR="000036FA" w:rsidRDefault="000036FA">
            <w:pPr>
              <w:pStyle w:val="TAC"/>
            </w:pPr>
            <w:r>
              <w:t xml:space="preserve">4 &lt; </w:t>
            </w:r>
            <w:r>
              <w:rPr>
                <w:rFonts w:ascii="Symbol" w:hAnsi="Symbol"/>
              </w:rPr>
              <w:t></w:t>
            </w:r>
            <w:r>
              <w:t>P ≤ 5</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65194571" w14:textId="77777777" w:rsidR="000036FA" w:rsidRDefault="000036FA">
            <w:pPr>
              <w:pStyle w:val="TAC"/>
            </w:pPr>
            <w:r>
              <w:t>4.0</w:t>
            </w:r>
          </w:p>
        </w:tc>
      </w:tr>
      <w:tr w:rsidR="000036FA" w14:paraId="4A0ECA2F"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6719733C"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6BF4E" w14:textId="77777777" w:rsidR="000036FA" w:rsidRDefault="000036FA">
            <w:pPr>
              <w:pStyle w:val="TAC"/>
            </w:pPr>
            <w:r>
              <w:t xml:space="preserve">5 &lt; </w:t>
            </w:r>
            <w:r>
              <w:rPr>
                <w:rFonts w:ascii="Symbol" w:hAnsi="Symbol"/>
              </w:rPr>
              <w:t></w:t>
            </w:r>
            <w:r>
              <w:t>P ≤ 10</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3EC5EC80" w14:textId="77777777" w:rsidR="000036FA" w:rsidRDefault="000036FA">
            <w:pPr>
              <w:pStyle w:val="TAC"/>
            </w:pPr>
            <w:r>
              <w:t>5.0</w:t>
            </w:r>
          </w:p>
        </w:tc>
      </w:tr>
      <w:tr w:rsidR="000036FA" w14:paraId="6AC33981"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346F4531"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E33A8" w14:textId="77777777" w:rsidR="000036FA" w:rsidRDefault="000036FA">
            <w:pPr>
              <w:pStyle w:val="TAC"/>
            </w:pPr>
            <w:r>
              <w:t xml:space="preserve">10 &lt; </w:t>
            </w:r>
            <w:r>
              <w:rPr>
                <w:rFonts w:ascii="Symbol" w:hAnsi="Symbol"/>
              </w:rPr>
              <w:t></w:t>
            </w:r>
            <w:r>
              <w:t>P ≤ 15</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3AD0791E" w14:textId="77777777" w:rsidR="000036FA" w:rsidRDefault="000036FA">
            <w:pPr>
              <w:pStyle w:val="TAC"/>
            </w:pPr>
            <w:r>
              <w:t>7.0</w:t>
            </w:r>
          </w:p>
        </w:tc>
      </w:tr>
      <w:tr w:rsidR="000036FA" w14:paraId="2E8AAB5F" w14:textId="77777777" w:rsidTr="000036FA">
        <w:trPr>
          <w:jc w:val="center"/>
        </w:trPr>
        <w:tc>
          <w:tcPr>
            <w:tcW w:w="0" w:type="auto"/>
            <w:vMerge/>
            <w:tcBorders>
              <w:top w:val="nil"/>
              <w:left w:val="single" w:sz="8" w:space="0" w:color="auto"/>
              <w:bottom w:val="single" w:sz="8" w:space="0" w:color="auto"/>
              <w:right w:val="single" w:sz="8" w:space="0" w:color="auto"/>
            </w:tcBorders>
            <w:vAlign w:val="center"/>
            <w:hideMark/>
          </w:tcPr>
          <w:p w14:paraId="5E820040" w14:textId="77777777" w:rsidR="000036FA" w:rsidRDefault="000036FA">
            <w:pPr>
              <w:rPr>
                <w:rFonts w:ascii="Arial" w:eastAsia="Times New Roman" w:hAnsi="Arial" w:cs="Arial"/>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070CA" w14:textId="77777777" w:rsidR="000036FA" w:rsidRDefault="000036FA">
            <w:pPr>
              <w:pStyle w:val="TAC"/>
            </w:pPr>
            <w:r>
              <w:t xml:space="preserve">15 &lt; </w:t>
            </w:r>
            <w:r>
              <w:rPr>
                <w:rFonts w:ascii="Symbol" w:hAnsi="Symbol"/>
              </w:rPr>
              <w:t></w:t>
            </w:r>
            <w:r>
              <w:t>P ≤ X</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14:paraId="7503D18B" w14:textId="77777777" w:rsidR="000036FA" w:rsidRDefault="000036FA">
            <w:pPr>
              <w:pStyle w:val="TAC"/>
            </w:pPr>
            <w:r>
              <w:t>8.0</w:t>
            </w:r>
          </w:p>
        </w:tc>
      </w:tr>
      <w:tr w:rsidR="000036FA" w14:paraId="776065DE" w14:textId="77777777" w:rsidTr="000036FA">
        <w:trPr>
          <w:jc w:val="center"/>
        </w:trPr>
        <w:tc>
          <w:tcPr>
            <w:tcW w:w="569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2851" w14:textId="77777777" w:rsidR="000036FA" w:rsidRDefault="000036FA" w:rsidP="00070528">
            <w:pPr>
              <w:pStyle w:val="TAN"/>
            </w:pPr>
            <w:r>
              <w:lastRenderedPageBreak/>
              <w:t xml:space="preserve">NOTE:      X is the value such that </w:t>
            </w:r>
            <w:proofErr w:type="spellStart"/>
            <w:proofErr w:type="gramStart"/>
            <w:r>
              <w:t>P</w:t>
            </w:r>
            <w:r>
              <w:rPr>
                <w:vertAlign w:val="subscript"/>
              </w:rPr>
              <w:t>umax,f</w:t>
            </w:r>
            <w:proofErr w:type="gramEnd"/>
            <w:r>
              <w:rPr>
                <w:vertAlign w:val="subscript"/>
              </w:rPr>
              <w:t>,c</w:t>
            </w:r>
            <w:proofErr w:type="spellEnd"/>
            <w:r>
              <w:rPr>
                <w:vertAlign w:val="subscript"/>
              </w:rPr>
              <w:t xml:space="preserve"> </w:t>
            </w:r>
            <w:r>
              <w:t xml:space="preserve">lower bound,  </w:t>
            </w:r>
            <w:proofErr w:type="spellStart"/>
            <w:r>
              <w:t>P</w:t>
            </w:r>
            <w:r>
              <w:rPr>
                <w:vertAlign w:val="subscript"/>
              </w:rPr>
              <w:t>Powerclass</w:t>
            </w:r>
            <w:proofErr w:type="spellEnd"/>
            <w:r>
              <w:rPr>
                <w:vertAlign w:val="subscript"/>
              </w:rPr>
              <w:t xml:space="preserve"> </w:t>
            </w:r>
            <w:r>
              <w:t xml:space="preserve">- </w:t>
            </w:r>
            <w:r>
              <w:rPr>
                <w:rFonts w:ascii="Symbol" w:hAnsi="Symbol"/>
              </w:rPr>
              <w:t></w:t>
            </w:r>
            <w:r>
              <w:t>P – T(</w:t>
            </w:r>
            <w:r>
              <w:rPr>
                <w:rFonts w:ascii="Symbol" w:hAnsi="Symbol"/>
              </w:rPr>
              <w:t></w:t>
            </w:r>
            <w:r>
              <w:t>P) = minimum output power specified in clause 6.3.1</w:t>
            </w:r>
          </w:p>
        </w:tc>
      </w:tr>
    </w:tbl>
    <w:p w14:paraId="4830E990" w14:textId="77777777" w:rsidR="000036FA" w:rsidRDefault="000036FA" w:rsidP="00070528">
      <w:pPr>
        <w:rPr>
          <w:rFonts w:ascii="Calibri" w:eastAsiaTheme="minorEastAsia" w:hAnsi="Calibri" w:cs="Calibri"/>
          <w:sz w:val="22"/>
          <w:szCs w:val="22"/>
          <w:lang w:val="en-US"/>
        </w:rPr>
      </w:pPr>
    </w:p>
    <w:p w14:paraId="51EFD0DA" w14:textId="59C73A0A" w:rsidR="000036FA" w:rsidRPr="000008B8" w:rsidRDefault="00594DE4" w:rsidP="00594DE4">
      <w:pPr>
        <w:pStyle w:val="Caption"/>
        <w:spacing w:after="120"/>
        <w:ind w:left="1418" w:hanging="1418"/>
      </w:pPr>
      <w:bookmarkStart w:id="2" w:name="_Ref40338717"/>
      <w:r>
        <w:t xml:space="preserve">Observation </w:t>
      </w:r>
      <w:r>
        <w:fldChar w:fldCharType="begin"/>
      </w:r>
      <w:r>
        <w:instrText xml:space="preserve"> SEQ Observation \* ARABIC </w:instrText>
      </w:r>
      <w:r>
        <w:fldChar w:fldCharType="separate"/>
      </w:r>
      <w:r w:rsidR="008605B1">
        <w:rPr>
          <w:noProof/>
        </w:rPr>
        <w:t>1</w:t>
      </w:r>
      <w:r>
        <w:fldChar w:fldCharType="end"/>
      </w:r>
      <w:r w:rsidR="008A25FB" w:rsidRPr="000008B8">
        <w:t xml:space="preserve"> </w:t>
      </w:r>
      <w:r w:rsidR="00A6609D">
        <w:tab/>
      </w:r>
      <w:r w:rsidR="008A25FB" w:rsidRPr="000008B8">
        <w:t>The fine granularity of P-MPR reporting may not be feasible due to the large tolerance in UE</w:t>
      </w:r>
      <w:r w:rsidR="00A6609D">
        <w:t xml:space="preserve"> </w:t>
      </w:r>
      <w:r w:rsidR="008A25FB" w:rsidRPr="000008B8">
        <w:t>configured transmitted power.</w:t>
      </w:r>
      <w:bookmarkEnd w:id="2"/>
      <w:r w:rsidR="008A25FB" w:rsidRPr="000008B8">
        <w:t xml:space="preserve"> </w:t>
      </w:r>
    </w:p>
    <w:p w14:paraId="63E93964" w14:textId="35633832" w:rsidR="00923962" w:rsidRPr="00923962" w:rsidRDefault="008A45E9" w:rsidP="00070528">
      <w:pPr>
        <w:pStyle w:val="BodyText"/>
        <w:jc w:val="both"/>
        <w:rPr>
          <w:lang w:val="en-US"/>
        </w:rPr>
      </w:pPr>
      <w:r>
        <w:rPr>
          <w:lang w:val="en-US"/>
        </w:rPr>
        <w:t>Furthermore, the value of reporting P-MPR larger than 12</w:t>
      </w:r>
      <w:r w:rsidR="007F79DB">
        <w:rPr>
          <w:lang w:val="en-US"/>
        </w:rPr>
        <w:t xml:space="preserve"> </w:t>
      </w:r>
      <w:r>
        <w:rPr>
          <w:lang w:val="en-US"/>
        </w:rPr>
        <w:t>dB ha</w:t>
      </w:r>
      <w:r w:rsidR="007F79DB">
        <w:rPr>
          <w:lang w:val="en-US"/>
        </w:rPr>
        <w:t>s</w:t>
      </w:r>
      <w:r>
        <w:rPr>
          <w:lang w:val="en-US"/>
        </w:rPr>
        <w:t xml:space="preserve"> less meaning</w:t>
      </w:r>
      <w:r w:rsidR="00594DE4">
        <w:rPr>
          <w:lang w:val="en-US"/>
        </w:rPr>
        <w:t xml:space="preserve"> in the real network</w:t>
      </w:r>
      <w:r>
        <w:rPr>
          <w:lang w:val="en-US"/>
        </w:rPr>
        <w:t xml:space="preserve">. </w:t>
      </w:r>
      <w:r w:rsidR="00024C37">
        <w:rPr>
          <w:lang w:val="en-US"/>
        </w:rPr>
        <w:t xml:space="preserve">A link with such a </w:t>
      </w:r>
      <w:r w:rsidR="007F79DB">
        <w:rPr>
          <w:lang w:val="en-US"/>
        </w:rPr>
        <w:t>tremendous</w:t>
      </w:r>
      <w:r w:rsidR="00024C37">
        <w:rPr>
          <w:lang w:val="en-US"/>
        </w:rPr>
        <w:t xml:space="preserve"> power back</w:t>
      </w:r>
      <w:r w:rsidR="00594DE4">
        <w:rPr>
          <w:lang w:val="en-US"/>
        </w:rPr>
        <w:t>-</w:t>
      </w:r>
      <w:r w:rsidR="00024C37">
        <w:rPr>
          <w:lang w:val="en-US"/>
        </w:rPr>
        <w:t xml:space="preserve">off is </w:t>
      </w:r>
      <w:r w:rsidR="00594DE4">
        <w:rPr>
          <w:lang w:val="en-US"/>
        </w:rPr>
        <w:t xml:space="preserve">not </w:t>
      </w:r>
      <w:r w:rsidR="00024C37">
        <w:rPr>
          <w:lang w:val="en-US"/>
        </w:rPr>
        <w:t xml:space="preserve">very likely to be used in the </w:t>
      </w:r>
      <w:r w:rsidR="00594DE4">
        <w:rPr>
          <w:lang w:val="en-US"/>
        </w:rPr>
        <w:t>network</w:t>
      </w:r>
      <w:r w:rsidR="00024C37">
        <w:rPr>
          <w:lang w:val="en-US"/>
        </w:rPr>
        <w:t xml:space="preserve">, particularly considering the </w:t>
      </w:r>
      <w:r w:rsidR="008A25FB">
        <w:rPr>
          <w:lang w:val="en-US"/>
        </w:rPr>
        <w:t>tight link budget in FR2</w:t>
      </w:r>
      <w:r w:rsidR="002E5C89">
        <w:rPr>
          <w:lang w:val="en-US"/>
        </w:rPr>
        <w:t>, then beam recovery mechanism</w:t>
      </w:r>
      <w:r w:rsidR="003219E3">
        <w:rPr>
          <w:lang w:val="en-US"/>
        </w:rPr>
        <w:t>s</w:t>
      </w:r>
      <w:r w:rsidR="007B5301">
        <w:rPr>
          <w:lang w:val="en-US"/>
        </w:rPr>
        <w:t xml:space="preserve"> likely to be triggered</w:t>
      </w:r>
      <w:r w:rsidR="008A25FB">
        <w:rPr>
          <w:lang w:val="en-US"/>
        </w:rPr>
        <w:t xml:space="preserve">. </w:t>
      </w:r>
      <w:r w:rsidR="00594DE4">
        <w:rPr>
          <w:lang w:val="en-US"/>
        </w:rPr>
        <w:t>Taking all this into account</w:t>
      </w:r>
      <w:r w:rsidR="00227E9E">
        <w:rPr>
          <w:lang w:val="en-US"/>
        </w:rPr>
        <w:t>, we think</w:t>
      </w:r>
      <w:r w:rsidR="00EE5DA7">
        <w:rPr>
          <w:lang w:val="en-US"/>
        </w:rPr>
        <w:t xml:space="preserve"> that 2 bits, with well</w:t>
      </w:r>
      <w:r w:rsidR="007F79DB">
        <w:rPr>
          <w:lang w:val="en-US"/>
        </w:rPr>
        <w:t>-</w:t>
      </w:r>
      <w:r w:rsidR="00EE5DA7">
        <w:rPr>
          <w:lang w:val="en-US"/>
        </w:rPr>
        <w:t xml:space="preserve">positioned values, </w:t>
      </w:r>
      <w:r w:rsidR="007F79DB">
        <w:rPr>
          <w:lang w:val="en-US"/>
        </w:rPr>
        <w:t>are</w:t>
      </w:r>
      <w:r w:rsidR="00EE5DA7">
        <w:rPr>
          <w:lang w:val="en-US"/>
        </w:rPr>
        <w:t xml:space="preserve"> enough</w:t>
      </w:r>
      <w:r w:rsidR="00227E9E">
        <w:rPr>
          <w:lang w:val="en-US"/>
        </w:rPr>
        <w:t xml:space="preserve"> for P-MPR reporting values</w:t>
      </w:r>
      <w:r w:rsidR="00EE5DA7">
        <w:rPr>
          <w:lang w:val="en-US"/>
        </w:rPr>
        <w:t xml:space="preserve">. </w:t>
      </w:r>
      <w:r w:rsidR="007F79DB">
        <w:rPr>
          <w:lang w:val="en-US"/>
        </w:rPr>
        <w:t>Option A from the agreed WF is a more technically reasonable option</w:t>
      </w:r>
    </w:p>
    <w:p w14:paraId="23BB6F18" w14:textId="15642EB6" w:rsidR="00923962" w:rsidRDefault="00923962" w:rsidP="00A6609D">
      <w:pPr>
        <w:pStyle w:val="Caption"/>
        <w:spacing w:after="120"/>
        <w:ind w:left="1418" w:hanging="1418"/>
        <w:rPr>
          <w:bCs w:val="0"/>
          <w:lang w:val="en-US"/>
        </w:rPr>
      </w:pPr>
      <w:bookmarkStart w:id="3" w:name="_Ref40198917"/>
      <w:bookmarkStart w:id="4" w:name="_Ref40278751"/>
      <w:r>
        <w:t xml:space="preserve">Proposal </w:t>
      </w:r>
      <w:r>
        <w:fldChar w:fldCharType="begin"/>
      </w:r>
      <w:r>
        <w:instrText xml:space="preserve"> SEQ Proposal \* ARABIC </w:instrText>
      </w:r>
      <w:r>
        <w:fldChar w:fldCharType="separate"/>
      </w:r>
      <w:r w:rsidR="008605B1">
        <w:rPr>
          <w:noProof/>
        </w:rPr>
        <w:t>1</w:t>
      </w:r>
      <w:r>
        <w:fldChar w:fldCharType="end"/>
      </w:r>
      <w:bookmarkEnd w:id="3"/>
      <w:r>
        <w:t xml:space="preserve"> </w:t>
      </w:r>
      <w:r w:rsidR="00C709CA">
        <w:tab/>
      </w:r>
      <w:r w:rsidRPr="00A6609D">
        <w:t>Configure</w:t>
      </w:r>
      <w:r w:rsidRPr="00923962">
        <w:rPr>
          <w:bCs w:val="0"/>
          <w:lang w:val="en-US"/>
        </w:rPr>
        <w:t xml:space="preserve"> P-MPR reporting </w:t>
      </w:r>
      <w:r w:rsidR="007F79DB">
        <w:rPr>
          <w:bCs w:val="0"/>
          <w:lang w:val="en-US"/>
        </w:rPr>
        <w:t>according to option A from the agreed WF</w:t>
      </w:r>
      <w:r w:rsidRPr="00923962">
        <w:rPr>
          <w:bCs w:val="0"/>
          <w:lang w:val="en-US"/>
        </w:rPr>
        <w:t>:</w:t>
      </w:r>
      <w:bookmarkEnd w:id="4"/>
      <w:r w:rsidR="007F79DB">
        <w:rPr>
          <w:bCs w:val="0"/>
          <w:lang w:val="en-US"/>
        </w:rPr>
        <w:t xml:space="preserve"> </w:t>
      </w:r>
      <w:r w:rsidR="007F79DB" w:rsidRPr="007F79DB">
        <w:rPr>
          <w:rFonts w:hint="eastAsia"/>
          <w:bCs w:val="0"/>
          <w:lang w:val="en-US"/>
        </w:rPr>
        <w:t xml:space="preserve">2 bits (4 values) </w:t>
      </w:r>
      <w:r w:rsidR="00BF6A9D">
        <w:rPr>
          <w:bCs w:val="0"/>
          <w:lang w:val="en-US"/>
        </w:rPr>
        <w:t>with</w:t>
      </w:r>
      <w:r w:rsidR="007F79DB" w:rsidRPr="007F79DB">
        <w:rPr>
          <w:rFonts w:hint="eastAsia"/>
          <w:bCs w:val="0"/>
          <w:lang w:val="en-US"/>
        </w:rPr>
        <w:tab/>
        <w:t>example value</w:t>
      </w:r>
      <w:r w:rsidR="00FC07A6">
        <w:rPr>
          <w:bCs w:val="0"/>
          <w:lang w:val="en-US"/>
        </w:rPr>
        <w:t>s</w:t>
      </w:r>
      <w:r w:rsidR="007F79DB" w:rsidRPr="007F79DB">
        <w:rPr>
          <w:rFonts w:hint="eastAsia"/>
          <w:bCs w:val="0"/>
          <w:lang w:val="en-US"/>
        </w:rPr>
        <w:t xml:space="preserve"> {3 </w:t>
      </w:r>
      <w:r w:rsidR="007F79DB" w:rsidRPr="007F79DB">
        <w:rPr>
          <w:rFonts w:hint="eastAsia"/>
          <w:bCs w:val="0"/>
          <w:lang w:val="en-US"/>
        </w:rPr>
        <w:t>≤</w:t>
      </w:r>
      <w:r w:rsidR="007F79DB" w:rsidRPr="007F79DB">
        <w:rPr>
          <w:rFonts w:hint="eastAsia"/>
          <w:bCs w:val="0"/>
          <w:lang w:val="en-US"/>
        </w:rPr>
        <w:t xml:space="preserve"> P-MPR &lt; 6, 6 </w:t>
      </w:r>
      <w:r w:rsidR="007F79DB" w:rsidRPr="007F79DB">
        <w:rPr>
          <w:rFonts w:hint="eastAsia"/>
          <w:bCs w:val="0"/>
          <w:lang w:val="en-US"/>
        </w:rPr>
        <w:t>≤</w:t>
      </w:r>
      <w:r w:rsidR="007F79DB" w:rsidRPr="007F79DB">
        <w:rPr>
          <w:rFonts w:hint="eastAsia"/>
          <w:bCs w:val="0"/>
          <w:lang w:val="en-US"/>
        </w:rPr>
        <w:t xml:space="preserve"> P-MPR &lt; 9, 9 </w:t>
      </w:r>
      <w:r w:rsidR="007F79DB" w:rsidRPr="007F79DB">
        <w:rPr>
          <w:rFonts w:hint="eastAsia"/>
          <w:bCs w:val="0"/>
          <w:lang w:val="en-US"/>
        </w:rPr>
        <w:t>≤</w:t>
      </w:r>
      <w:r w:rsidR="007F79DB" w:rsidRPr="007F79DB">
        <w:rPr>
          <w:rFonts w:hint="eastAsia"/>
          <w:bCs w:val="0"/>
          <w:lang w:val="en-US"/>
        </w:rPr>
        <w:t xml:space="preserve"> P-MPR &lt; 12, P-MPR  </w:t>
      </w:r>
      <w:r w:rsidR="007F79DB" w:rsidRPr="007F79DB">
        <w:rPr>
          <w:rFonts w:hint="eastAsia"/>
          <w:bCs w:val="0"/>
          <w:lang w:val="en-US"/>
        </w:rPr>
        <w:t>≥</w:t>
      </w:r>
      <w:r w:rsidR="007F79DB" w:rsidRPr="007F79DB">
        <w:rPr>
          <w:rFonts w:hint="eastAsia"/>
          <w:bCs w:val="0"/>
          <w:lang w:val="en-US"/>
        </w:rPr>
        <w:t xml:space="preserve">  12}</w:t>
      </w:r>
      <w:r w:rsidR="00BF6A9D">
        <w:rPr>
          <w:bCs w:val="0"/>
          <w:lang w:val="en-US"/>
        </w:rPr>
        <w:t>.</w:t>
      </w:r>
    </w:p>
    <w:p w14:paraId="3C458354" w14:textId="27A1A98F" w:rsidR="007B5301" w:rsidRPr="00425E6F" w:rsidRDefault="007B5301" w:rsidP="00CF727F">
      <w:pPr>
        <w:rPr>
          <w:lang w:val="en-US"/>
        </w:rPr>
      </w:pPr>
      <w:r w:rsidRPr="00DB2765">
        <w:t xml:space="preserve">Notwithstanding, if </w:t>
      </w:r>
      <w:r w:rsidR="00B73A7D" w:rsidRPr="00DB2765">
        <w:t>it is not possible to agree upon 2 bits</w:t>
      </w:r>
      <w:r w:rsidR="00851C66" w:rsidRPr="00DB2765">
        <w:t xml:space="preserve">, </w:t>
      </w:r>
      <w:r w:rsidR="003D1670" w:rsidRPr="00DB2765">
        <w:t xml:space="preserve">then </w:t>
      </w:r>
      <w:r w:rsidR="00101A5C" w:rsidRPr="00DB2765">
        <w:t xml:space="preserve">3 bits can be accommodated by reusing the existing P-bit </w:t>
      </w:r>
      <w:r w:rsidR="00DB2765" w:rsidRPr="00DB2765">
        <w:t xml:space="preserve">in the PHR </w:t>
      </w:r>
      <w:r w:rsidR="00101A5C" w:rsidRPr="00CD1BF1">
        <w:t>for MPE reporting</w:t>
      </w:r>
      <w:r w:rsidR="0068175B" w:rsidRPr="00CD1BF1">
        <w:t>. This means tha</w:t>
      </w:r>
      <w:r w:rsidR="00194E7C">
        <w:t>t</w:t>
      </w:r>
      <w:r w:rsidR="0068175B" w:rsidRPr="00CD1BF1">
        <w:t xml:space="preserve"> ‘000’ should be mapped </w:t>
      </w:r>
      <w:r w:rsidR="00704843" w:rsidRPr="00CD1BF1">
        <w:t xml:space="preserve">to </w:t>
      </w:r>
      <w:r w:rsidR="00C521CA" w:rsidRPr="00CD1BF1">
        <w:t xml:space="preserve">PMPR = </w:t>
      </w:r>
      <w:r w:rsidR="00704843" w:rsidRPr="00CD1BF1">
        <w:t xml:space="preserve">0 </w:t>
      </w:r>
      <w:r w:rsidR="0068175B" w:rsidRPr="00CD1BF1">
        <w:t>dB</w:t>
      </w:r>
      <w:r w:rsidR="00C521CA" w:rsidRPr="00CD1BF1">
        <w:t xml:space="preserve">, which leaves 7 values for P-MPR &gt; 0 dBm. </w:t>
      </w:r>
    </w:p>
    <w:p w14:paraId="5A4FE816" w14:textId="5B4F11E0" w:rsidR="004A4CA1" w:rsidRPr="004A4CA1" w:rsidRDefault="004A4CA1" w:rsidP="008B00E6">
      <w:pPr>
        <w:pStyle w:val="Heading7"/>
      </w:pPr>
      <w:r w:rsidRPr="004A4CA1">
        <w:t xml:space="preserve">PMPR </w:t>
      </w:r>
      <w:r w:rsidRPr="00594DE4">
        <w:t>reporting</w:t>
      </w:r>
      <w:r w:rsidRPr="004A4CA1">
        <w:t xml:space="preserve">: </w:t>
      </w:r>
      <w:r w:rsidR="0079001A" w:rsidRPr="0079001A">
        <w:rPr>
          <w:lang w:val="en-US"/>
        </w:rPr>
        <w:t>relative PMPR threshold</w:t>
      </w:r>
    </w:p>
    <w:p w14:paraId="512AF245" w14:textId="12D6FF3B" w:rsidR="007F79DB" w:rsidRDefault="007F79DB" w:rsidP="004E273E">
      <w:pPr>
        <w:pStyle w:val="BodyText"/>
        <w:jc w:val="both"/>
        <w:rPr>
          <w:lang w:val="en-US"/>
        </w:rPr>
      </w:pPr>
      <w:r>
        <w:rPr>
          <w:lang w:val="en-US"/>
        </w:rPr>
        <w:t xml:space="preserve">With the agreed absolute P-MPR </w:t>
      </w:r>
      <w:r w:rsidR="00785863">
        <w:rPr>
          <w:lang w:val="en-US"/>
        </w:rPr>
        <w:t xml:space="preserve">trigger </w:t>
      </w:r>
      <w:r>
        <w:rPr>
          <w:lang w:val="en-US"/>
        </w:rPr>
        <w:t xml:space="preserve">threshold, a UE reports its P-MPR value on the corresponding uplink slot if the estimated P-MPR is larger than the absolute threshold value. Such a mechanism is </w:t>
      </w:r>
      <w:proofErr w:type="gramStart"/>
      <w:r>
        <w:rPr>
          <w:lang w:val="en-US"/>
        </w:rPr>
        <w:t>sufficient</w:t>
      </w:r>
      <w:proofErr w:type="gramEnd"/>
      <w:r>
        <w:rPr>
          <w:lang w:val="en-US"/>
        </w:rPr>
        <w:t xml:space="preserve"> for the network to optimize the uplink duty cycle for the corresponding UEs based on the P-MPR information. </w:t>
      </w:r>
    </w:p>
    <w:p w14:paraId="0B7EB817" w14:textId="134409A1" w:rsidR="008E7F38" w:rsidRDefault="007F79DB" w:rsidP="00787124">
      <w:pPr>
        <w:pStyle w:val="BodyText"/>
        <w:numPr>
          <w:ilvl w:val="0"/>
          <w:numId w:val="20"/>
        </w:numPr>
        <w:jc w:val="both"/>
        <w:rPr>
          <w:lang w:val="en-US"/>
        </w:rPr>
      </w:pPr>
      <w:r w:rsidRPr="004E273E">
        <w:rPr>
          <w:lang w:val="en-US"/>
        </w:rPr>
        <w:t xml:space="preserve">Introducing </w:t>
      </w:r>
      <w:r>
        <w:rPr>
          <w:lang w:val="en-US"/>
        </w:rPr>
        <w:t xml:space="preserve">the </w:t>
      </w:r>
      <w:r w:rsidRPr="004E273E">
        <w:rPr>
          <w:lang w:val="en-US"/>
        </w:rPr>
        <w:t xml:space="preserve">relative P-MPR threshold </w:t>
      </w:r>
      <w:r>
        <w:rPr>
          <w:lang w:val="en-US"/>
        </w:rPr>
        <w:t>as a complement to</w:t>
      </w:r>
      <w:r w:rsidRPr="004E273E">
        <w:rPr>
          <w:lang w:val="en-US"/>
        </w:rPr>
        <w:t xml:space="preserve"> the absolute threshold has also been discussed in RAN4# 95-e</w:t>
      </w:r>
      <w:r>
        <w:rPr>
          <w:lang w:val="en-US"/>
        </w:rPr>
        <w:t>. Based on the agreed the WF[1], T</w:t>
      </w:r>
      <w:r w:rsidRPr="00B037D8">
        <w:t>he “relative P</w:t>
      </w:r>
      <w:r>
        <w:t>-</w:t>
      </w:r>
      <w:r w:rsidRPr="00B037D8">
        <w:t>MPR threshold” means P</w:t>
      </w:r>
      <w:r>
        <w:t>-</w:t>
      </w:r>
      <w:r w:rsidRPr="00B037D8">
        <w:t xml:space="preserve">MPR reporting will be triggered when the PMPR changes applied by </w:t>
      </w:r>
      <w:r w:rsidR="002D139A">
        <w:t xml:space="preserve">the </w:t>
      </w:r>
      <w:r w:rsidRPr="00B037D8">
        <w:t xml:space="preserve">UE is larger than the “relative PMPR threshold” configured by </w:t>
      </w:r>
      <w:r>
        <w:t>the network</w:t>
      </w:r>
      <w:r w:rsidRPr="00B037D8">
        <w:t>.</w:t>
      </w:r>
      <w:r w:rsidRPr="00B037D8">
        <w:rPr>
          <w:lang w:val="en-US"/>
        </w:rPr>
        <w:t xml:space="preserve"> </w:t>
      </w:r>
      <w:r>
        <w:rPr>
          <w:lang w:val="en-US"/>
        </w:rPr>
        <w:t xml:space="preserve">To our understanding, the intention to introduce the additional </w:t>
      </w:r>
      <w:r w:rsidRPr="004E273E">
        <w:rPr>
          <w:lang w:val="en-US"/>
        </w:rPr>
        <w:t xml:space="preserve">relative </w:t>
      </w:r>
      <w:r>
        <w:rPr>
          <w:lang w:val="en-US"/>
        </w:rPr>
        <w:t xml:space="preserve">P-MPR threshold is to optimize the network signaling further, but the benefit of this additional threshold and the detail of the operation mechanism is </w:t>
      </w:r>
      <w:r w:rsidR="00ED538E">
        <w:rPr>
          <w:lang w:val="en-US"/>
        </w:rPr>
        <w:t>unclear</w:t>
      </w:r>
      <w:r w:rsidR="00F91B99">
        <w:rPr>
          <w:lang w:val="en-US"/>
        </w:rPr>
        <w:t>. T</w:t>
      </w:r>
      <w:r w:rsidR="00064FDF">
        <w:rPr>
          <w:lang w:val="en-US"/>
        </w:rPr>
        <w:t>he</w:t>
      </w:r>
      <w:r w:rsidR="00925F71">
        <w:rPr>
          <w:lang w:val="en-US"/>
        </w:rPr>
        <w:t xml:space="preserve"> </w:t>
      </w:r>
      <w:r w:rsidR="00523A1A">
        <w:rPr>
          <w:lang w:val="en-US"/>
        </w:rPr>
        <w:t xml:space="preserve">existing </w:t>
      </w:r>
      <w:r w:rsidR="00925F71">
        <w:rPr>
          <w:lang w:val="en-US"/>
        </w:rPr>
        <w:t>relative threshold</w:t>
      </w:r>
      <w:r w:rsidR="00E2715E">
        <w:rPr>
          <w:lang w:val="en-US"/>
        </w:rPr>
        <w:t xml:space="preserve"> triggers a PHR if the path loss has </w:t>
      </w:r>
      <w:r w:rsidR="002D139A">
        <w:rPr>
          <w:lang w:val="en-US"/>
        </w:rPr>
        <w:t>c</w:t>
      </w:r>
      <w:r w:rsidR="00E2715E">
        <w:rPr>
          <w:lang w:val="en-US"/>
        </w:rPr>
        <w:t>hanged more than</w:t>
      </w:r>
      <w:r w:rsidR="00F6512F" w:rsidRPr="000B541D">
        <w:rPr>
          <w:noProof/>
        </w:rPr>
        <w:t xml:space="preserve"> </w:t>
      </w:r>
      <w:r w:rsidR="00F6512F" w:rsidRPr="000B541D">
        <w:rPr>
          <w:i/>
          <w:noProof/>
        </w:rPr>
        <w:t>phr-Tx-PowerFactorChange</w:t>
      </w:r>
      <w:r w:rsidR="00F6512F" w:rsidRPr="000B541D">
        <w:rPr>
          <w:noProof/>
        </w:rPr>
        <w:t xml:space="preserve"> dB since the l</w:t>
      </w:r>
      <w:r w:rsidR="00D634D7">
        <w:rPr>
          <w:noProof/>
        </w:rPr>
        <w:t>ast</w:t>
      </w:r>
      <w:r w:rsidR="00F6512F" w:rsidRPr="000B541D">
        <w:rPr>
          <w:noProof/>
        </w:rPr>
        <w:t xml:space="preserve"> transmission of a PHR</w:t>
      </w:r>
      <w:r w:rsidR="008F0C3D">
        <w:rPr>
          <w:lang w:val="en-US"/>
        </w:rPr>
        <w:t xml:space="preserve">. </w:t>
      </w:r>
      <w:r w:rsidR="00A643C9">
        <w:rPr>
          <w:lang w:val="en-US"/>
        </w:rPr>
        <w:t>From a netwo</w:t>
      </w:r>
      <w:r w:rsidR="008F0C3D">
        <w:rPr>
          <w:lang w:val="en-US"/>
        </w:rPr>
        <w:t>r</w:t>
      </w:r>
      <w:r w:rsidR="00A643C9">
        <w:rPr>
          <w:lang w:val="en-US"/>
        </w:rPr>
        <w:t xml:space="preserve">k perspective, it does not matter whether a </w:t>
      </w:r>
      <w:r w:rsidR="00CC41A4">
        <w:rPr>
          <w:lang w:val="en-US"/>
        </w:rPr>
        <w:t xml:space="preserve">path loss change is due to </w:t>
      </w:r>
      <w:r w:rsidR="00D01A6C">
        <w:rPr>
          <w:lang w:val="en-US"/>
        </w:rPr>
        <w:t xml:space="preserve">varying </w:t>
      </w:r>
      <w:r w:rsidR="00CC41A4">
        <w:rPr>
          <w:lang w:val="en-US"/>
        </w:rPr>
        <w:t xml:space="preserve">channel conditions or </w:t>
      </w:r>
      <w:r w:rsidR="00D01A6C">
        <w:rPr>
          <w:lang w:val="en-US"/>
        </w:rPr>
        <w:t xml:space="preserve">modified </w:t>
      </w:r>
      <w:r w:rsidR="008F0C3D">
        <w:rPr>
          <w:lang w:val="en-US"/>
        </w:rPr>
        <w:t xml:space="preserve">power back-off due to MPE </w:t>
      </w:r>
      <w:r w:rsidR="00CC41A4">
        <w:rPr>
          <w:lang w:val="en-US"/>
        </w:rPr>
        <w:t>(P-MPR</w:t>
      </w:r>
      <w:r w:rsidR="008F0C3D">
        <w:rPr>
          <w:lang w:val="en-US"/>
        </w:rPr>
        <w:t xml:space="preserve">). </w:t>
      </w:r>
      <w:r w:rsidR="008E7F38">
        <w:rPr>
          <w:lang w:val="en-US"/>
        </w:rPr>
        <w:t xml:space="preserve">Given that </w:t>
      </w:r>
      <w:r w:rsidR="00613D99">
        <w:rPr>
          <w:lang w:val="en-US"/>
        </w:rPr>
        <w:t xml:space="preserve">PHR triggering due to relative path loss changes is already </w:t>
      </w:r>
      <w:r w:rsidR="00A94974">
        <w:rPr>
          <w:lang w:val="en-US"/>
        </w:rPr>
        <w:t xml:space="preserve">available, that </w:t>
      </w:r>
      <w:r w:rsidR="00613D99">
        <w:rPr>
          <w:lang w:val="en-US"/>
        </w:rPr>
        <w:t>the actual UE power accuracy</w:t>
      </w:r>
      <w:r w:rsidR="00A94974">
        <w:rPr>
          <w:lang w:val="en-US"/>
        </w:rPr>
        <w:t xml:space="preserve"> at higher power back-off is 4-8 dB and </w:t>
      </w:r>
      <w:r w:rsidR="001459C3">
        <w:rPr>
          <w:lang w:val="en-US"/>
        </w:rPr>
        <w:t>that the reported P-MPR value should be consistent with the PH reported, there is no benefit of introducing an additional relative criterion.</w:t>
      </w:r>
    </w:p>
    <w:p w14:paraId="7265E3DE" w14:textId="46D3CFF2" w:rsidR="006D0D93" w:rsidRDefault="006623F8" w:rsidP="00787124">
      <w:pPr>
        <w:pStyle w:val="BodyText"/>
        <w:numPr>
          <w:ilvl w:val="0"/>
          <w:numId w:val="20"/>
        </w:numPr>
        <w:jc w:val="both"/>
        <w:rPr>
          <w:lang w:val="en-US"/>
        </w:rPr>
      </w:pPr>
      <w:r>
        <w:rPr>
          <w:lang w:val="en-US"/>
        </w:rPr>
        <w:t>Due to the double P-MPR reporting criterion (</w:t>
      </w:r>
      <w:r w:rsidR="001F6585">
        <w:rPr>
          <w:lang w:val="en-US"/>
        </w:rPr>
        <w:t xml:space="preserve">the </w:t>
      </w:r>
      <w:r>
        <w:rPr>
          <w:lang w:val="en-US"/>
        </w:rPr>
        <w:t>absolute</w:t>
      </w:r>
      <w:r w:rsidR="001F6585">
        <w:rPr>
          <w:lang w:val="en-US"/>
        </w:rPr>
        <w:t xml:space="preserve"> threshold</w:t>
      </w:r>
      <w:r>
        <w:rPr>
          <w:lang w:val="en-US"/>
        </w:rPr>
        <w:t xml:space="preserve"> and</w:t>
      </w:r>
      <w:r w:rsidR="001F6585">
        <w:rPr>
          <w:lang w:val="en-US"/>
        </w:rPr>
        <w:t xml:space="preserve"> the relative </w:t>
      </w:r>
      <w:r w:rsidR="00820AFF">
        <w:rPr>
          <w:lang w:val="en-US"/>
        </w:rPr>
        <w:t xml:space="preserve">P-MPR </w:t>
      </w:r>
      <w:r w:rsidR="001F6585">
        <w:rPr>
          <w:lang w:val="en-US"/>
        </w:rPr>
        <w:t>threshold</w:t>
      </w:r>
      <w:r>
        <w:rPr>
          <w:lang w:val="en-US"/>
        </w:rPr>
        <w:t xml:space="preserve">), </w:t>
      </w:r>
      <w:r w:rsidR="00CB3DC8">
        <w:rPr>
          <w:lang w:val="en-US"/>
        </w:rPr>
        <w:t xml:space="preserve"> it would not be possible </w:t>
      </w:r>
      <w:r w:rsidR="00C6094D">
        <w:rPr>
          <w:lang w:val="en-US"/>
        </w:rPr>
        <w:t xml:space="preserve">for the network </w:t>
      </w:r>
      <w:r w:rsidR="00CB3DC8">
        <w:rPr>
          <w:lang w:val="en-US"/>
        </w:rPr>
        <w:t>to decide</w:t>
      </w:r>
      <w:r w:rsidR="001F6585">
        <w:rPr>
          <w:lang w:val="en-US"/>
        </w:rPr>
        <w:t xml:space="preserve"> if the P-MPR level of a UE is below the absolute threshold or because the </w:t>
      </w:r>
      <w:r w:rsidR="0095259A">
        <w:rPr>
          <w:lang w:val="en-US"/>
        </w:rPr>
        <w:t xml:space="preserve">P-MPR </w:t>
      </w:r>
      <w:r w:rsidR="001F6585">
        <w:rPr>
          <w:lang w:val="en-US"/>
        </w:rPr>
        <w:t>chang</w:t>
      </w:r>
      <w:r w:rsidR="0095259A">
        <w:rPr>
          <w:lang w:val="en-US"/>
        </w:rPr>
        <w:t>e</w:t>
      </w:r>
      <w:r w:rsidR="001F6585">
        <w:rPr>
          <w:lang w:val="en-US"/>
        </w:rPr>
        <w:t xml:space="preserve"> is smaller </w:t>
      </w:r>
      <w:r w:rsidR="0095259A">
        <w:rPr>
          <w:lang w:val="en-US"/>
        </w:rPr>
        <w:t xml:space="preserve">than </w:t>
      </w:r>
      <w:r w:rsidR="001F6585">
        <w:rPr>
          <w:lang w:val="en-US"/>
        </w:rPr>
        <w:t>the relative threshold when the UE stops reporting the P-MPR.</w:t>
      </w:r>
      <w:r w:rsidR="003F4679">
        <w:rPr>
          <w:lang w:val="en-US"/>
        </w:rPr>
        <w:t xml:space="preserve"> </w:t>
      </w:r>
    </w:p>
    <w:p w14:paraId="13098C8C" w14:textId="749DAAF9" w:rsidR="00162F9B" w:rsidRDefault="007F79DB" w:rsidP="00787124">
      <w:pPr>
        <w:pStyle w:val="BodyText"/>
        <w:numPr>
          <w:ilvl w:val="0"/>
          <w:numId w:val="20"/>
        </w:numPr>
        <w:jc w:val="both"/>
        <w:rPr>
          <w:lang w:val="en-US"/>
        </w:rPr>
      </w:pPr>
      <w:r>
        <w:rPr>
          <w:lang w:val="en-US"/>
        </w:rPr>
        <w:t>Besides</w:t>
      </w:r>
      <w:r w:rsidR="006D0D93">
        <w:rPr>
          <w:lang w:val="en-US"/>
        </w:rPr>
        <w:t>, the r</w:t>
      </w:r>
      <w:r w:rsidR="006D0D93" w:rsidRPr="006D0D93">
        <w:rPr>
          <w:lang w:val="en-US"/>
        </w:rPr>
        <w:t xml:space="preserve">elative PMPR threshold </w:t>
      </w:r>
      <w:r w:rsidR="003F4679">
        <w:rPr>
          <w:lang w:val="en-US"/>
        </w:rPr>
        <w:t>has</w:t>
      </w:r>
      <w:r w:rsidR="006623F8">
        <w:rPr>
          <w:lang w:val="en-US"/>
        </w:rPr>
        <w:t xml:space="preserve"> also</w:t>
      </w:r>
      <w:r w:rsidR="00A86C78">
        <w:rPr>
          <w:lang w:val="en-US"/>
        </w:rPr>
        <w:t xml:space="preserve"> been</w:t>
      </w:r>
      <w:r w:rsidR="006623F8">
        <w:rPr>
          <w:lang w:val="en-US"/>
        </w:rPr>
        <w:t xml:space="preserve"> proposed to</w:t>
      </w:r>
      <w:r w:rsidR="006D0D93" w:rsidRPr="006D0D93">
        <w:rPr>
          <w:lang w:val="en-US"/>
        </w:rPr>
        <w:t xml:space="preserve"> work below and above the absolute PMPR threshold</w:t>
      </w:r>
      <w:r w:rsidR="003F4679">
        <w:rPr>
          <w:lang w:val="en-US"/>
        </w:rPr>
        <w:t xml:space="preserve"> [</w:t>
      </w:r>
      <w:r w:rsidR="00787124">
        <w:rPr>
          <w:lang w:val="en-US"/>
        </w:rPr>
        <w:t>1</w:t>
      </w:r>
      <w:r w:rsidR="003F4679">
        <w:rPr>
          <w:lang w:val="en-US"/>
        </w:rPr>
        <w:t>]</w:t>
      </w:r>
      <w:r w:rsidR="006D0D93">
        <w:rPr>
          <w:lang w:val="en-US"/>
        </w:rPr>
        <w:t>, which</w:t>
      </w:r>
      <w:r w:rsidR="00A86C78">
        <w:rPr>
          <w:lang w:val="en-US"/>
        </w:rPr>
        <w:t xml:space="preserve"> is</w:t>
      </w:r>
      <w:r w:rsidR="006D0D93">
        <w:rPr>
          <w:lang w:val="en-US"/>
        </w:rPr>
        <w:t xml:space="preserve"> </w:t>
      </w:r>
      <w:r w:rsidR="00787124">
        <w:rPr>
          <w:lang w:val="en-US"/>
        </w:rPr>
        <w:t>against</w:t>
      </w:r>
      <w:r w:rsidR="006D0D93">
        <w:rPr>
          <w:lang w:val="en-US"/>
        </w:rPr>
        <w:t xml:space="preserve"> the agreed absolute P-MPR working principle since the UE should not report P-MPR when it is below the absolute threshold. </w:t>
      </w:r>
      <w:r w:rsidR="001D3142">
        <w:rPr>
          <w:lang w:val="en-US"/>
        </w:rPr>
        <w:t>S</w:t>
      </w:r>
      <w:r w:rsidR="003F4679">
        <w:rPr>
          <w:lang w:val="en-US"/>
        </w:rPr>
        <w:t xml:space="preserve">mall P-MPR below the network configured threshold should have </w:t>
      </w:r>
      <w:r>
        <w:rPr>
          <w:lang w:val="en-US"/>
        </w:rPr>
        <w:t xml:space="preserve">a </w:t>
      </w:r>
      <w:r w:rsidR="003F4679">
        <w:rPr>
          <w:lang w:val="en-US"/>
        </w:rPr>
        <w:t>negligible impact on the uplink performance and thus c</w:t>
      </w:r>
      <w:r w:rsidR="00535191">
        <w:rPr>
          <w:lang w:val="en-US"/>
        </w:rPr>
        <w:t>ould</w:t>
      </w:r>
      <w:r w:rsidR="003F4679">
        <w:rPr>
          <w:lang w:val="en-US"/>
        </w:rPr>
        <w:t xml:space="preserve"> be avoided to </w:t>
      </w:r>
      <w:r w:rsidR="00535191">
        <w:rPr>
          <w:lang w:val="en-US"/>
        </w:rPr>
        <w:t>reduce</w:t>
      </w:r>
      <w:r w:rsidR="003F4679">
        <w:rPr>
          <w:lang w:val="en-US"/>
        </w:rPr>
        <w:t xml:space="preserve"> signaling overhead. Therefore, s</w:t>
      </w:r>
      <w:r w:rsidR="006D0D93">
        <w:rPr>
          <w:lang w:val="en-US"/>
        </w:rPr>
        <w:t>uch a mechanism</w:t>
      </w:r>
      <w:r w:rsidR="003F4679">
        <w:rPr>
          <w:lang w:val="en-US"/>
        </w:rPr>
        <w:t xml:space="preserve"> on the relative threshold</w:t>
      </w:r>
      <w:r w:rsidR="006D0D93">
        <w:rPr>
          <w:lang w:val="en-US"/>
        </w:rPr>
        <w:t xml:space="preserve"> may even further increase the total overhead of P-MPR reporting.</w:t>
      </w:r>
      <w:r w:rsidR="0054064E">
        <w:rPr>
          <w:lang w:val="en-US"/>
        </w:rPr>
        <w:t xml:space="preserve"> </w:t>
      </w:r>
    </w:p>
    <w:p w14:paraId="62DDF551" w14:textId="0E5AFAFD" w:rsidR="00B20F8C" w:rsidRDefault="006D0D93" w:rsidP="004E273E">
      <w:pPr>
        <w:pStyle w:val="BodyText"/>
        <w:jc w:val="both"/>
        <w:rPr>
          <w:lang w:val="en-US"/>
        </w:rPr>
      </w:pPr>
      <w:r>
        <w:rPr>
          <w:lang w:val="en-US"/>
        </w:rPr>
        <w:t>Other open issues, e.g., the</w:t>
      </w:r>
      <w:r w:rsidRPr="006D0D93">
        <w:rPr>
          <w:rFonts w:hint="eastAsia"/>
          <w:lang w:val="en-US"/>
        </w:rPr>
        <w:t xml:space="preserve"> range for the configurable threshold</w:t>
      </w:r>
      <w:r>
        <w:rPr>
          <w:lang w:val="en-US"/>
        </w:rPr>
        <w:t xml:space="preserve"> and </w:t>
      </w:r>
      <w:r w:rsidRPr="006D0D93">
        <w:rPr>
          <w:rFonts w:hint="eastAsia"/>
          <w:lang w:val="en-US"/>
        </w:rPr>
        <w:t>prohibit timers</w:t>
      </w:r>
      <w:r>
        <w:rPr>
          <w:lang w:val="en-US"/>
        </w:rPr>
        <w:t xml:space="preserve"> of such a relative threshold</w:t>
      </w:r>
      <w:r w:rsidR="007F79DB">
        <w:rPr>
          <w:lang w:val="en-US"/>
        </w:rPr>
        <w:t>,</w:t>
      </w:r>
      <w:r>
        <w:rPr>
          <w:lang w:val="en-US"/>
        </w:rPr>
        <w:t xml:space="preserve"> </w:t>
      </w:r>
      <w:r w:rsidR="003F4679">
        <w:rPr>
          <w:lang w:val="en-US"/>
        </w:rPr>
        <w:t>are</w:t>
      </w:r>
      <w:r>
        <w:rPr>
          <w:lang w:val="en-US"/>
        </w:rPr>
        <w:t xml:space="preserve"> also unclear. </w:t>
      </w:r>
      <w:r w:rsidR="003F4679">
        <w:rPr>
          <w:lang w:val="en-US"/>
        </w:rPr>
        <w:t xml:space="preserve">Considering the limited timeframe for Rel-16, we suggest </w:t>
      </w:r>
      <w:r w:rsidR="00787124">
        <w:rPr>
          <w:lang w:val="en-US"/>
        </w:rPr>
        <w:t xml:space="preserve">not </w:t>
      </w:r>
      <w:r w:rsidR="007F79DB">
        <w:rPr>
          <w:lang w:val="en-US"/>
        </w:rPr>
        <w:t xml:space="preserve">to </w:t>
      </w:r>
      <w:r w:rsidR="00787124">
        <w:rPr>
          <w:lang w:val="en-US"/>
        </w:rPr>
        <w:t>introduce the relative P-MPR threshold at this stage.</w:t>
      </w:r>
    </w:p>
    <w:p w14:paraId="302462C7" w14:textId="78DAD775" w:rsidR="00787124" w:rsidRDefault="00787124" w:rsidP="00787124">
      <w:pPr>
        <w:pStyle w:val="Caption"/>
        <w:spacing w:after="120"/>
        <w:ind w:left="1418" w:hanging="1418"/>
      </w:pPr>
      <w:r>
        <w:t>Observation 2</w:t>
      </w:r>
      <w:r w:rsidRPr="000008B8">
        <w:t xml:space="preserve"> </w:t>
      </w:r>
      <w:r>
        <w:tab/>
      </w:r>
      <w:r w:rsidRPr="000008B8">
        <w:t xml:space="preserve">The </w:t>
      </w:r>
      <w:r>
        <w:t xml:space="preserve">relative threshold complicates the P-MPR reporting mechanism with </w:t>
      </w:r>
      <w:r w:rsidR="007F79DB">
        <w:t xml:space="preserve">a </w:t>
      </w:r>
      <w:r>
        <w:t xml:space="preserve">significant amount of open issues. </w:t>
      </w:r>
    </w:p>
    <w:p w14:paraId="5C782359" w14:textId="564F2E15" w:rsidR="00787124" w:rsidRDefault="00787124" w:rsidP="007F79DB">
      <w:pPr>
        <w:pStyle w:val="Caption"/>
        <w:spacing w:after="120"/>
        <w:ind w:left="1418" w:hanging="1418"/>
      </w:pPr>
      <w:r>
        <w:t>Proposal 2</w:t>
      </w:r>
      <w:r>
        <w:tab/>
        <w:t xml:space="preserve">Do not introduce the relative P-MPR </w:t>
      </w:r>
      <w:r w:rsidR="00523A1A">
        <w:t xml:space="preserve">trigger </w:t>
      </w:r>
      <w:r>
        <w:t xml:space="preserve">threshold in the Rel-16 MPE enhancement. </w:t>
      </w:r>
    </w:p>
    <w:p w14:paraId="36A7C2CE" w14:textId="0B7D8AB2" w:rsidR="00D41438" w:rsidRDefault="00176A94" w:rsidP="00D41438">
      <w:proofErr w:type="gramStart"/>
      <w:r>
        <w:t xml:space="preserve">Actually, </w:t>
      </w:r>
      <w:r w:rsidR="00466E76">
        <w:t>the</w:t>
      </w:r>
      <w:proofErr w:type="gramEnd"/>
      <w:r>
        <w:t xml:space="preserve"> </w:t>
      </w:r>
      <w:r w:rsidR="00B82369">
        <w:t xml:space="preserve">need for an </w:t>
      </w:r>
      <w:r>
        <w:t>absolute trigger threshold c</w:t>
      </w:r>
      <w:r w:rsidR="00F80339">
        <w:t>ould</w:t>
      </w:r>
      <w:r>
        <w:t xml:space="preserve"> also be questioned: if the P-MPR </w:t>
      </w:r>
      <w:r w:rsidR="001F191D">
        <w:t xml:space="preserve">would </w:t>
      </w:r>
      <w:r w:rsidR="00F80339">
        <w:t>increase substantially since the last reporting condition, i.e. not due to a temporary</w:t>
      </w:r>
      <w:r w:rsidR="00466E76">
        <w:t xml:space="preserve"> P-MPR </w:t>
      </w:r>
      <w:r w:rsidR="00595B6C">
        <w:t>as noted in 38.321</w:t>
      </w:r>
      <w:r w:rsidR="001F191D">
        <w:t>,</w:t>
      </w:r>
    </w:p>
    <w:p w14:paraId="1F352C14" w14:textId="0B601F1E" w:rsidR="00425E6F" w:rsidRDefault="00425E6F" w:rsidP="00D41438"/>
    <w:p w14:paraId="4A93B958" w14:textId="77777777" w:rsidR="00425E6F" w:rsidRPr="000B541D" w:rsidRDefault="00425E6F" w:rsidP="00425E6F">
      <w:pPr>
        <w:pStyle w:val="NO"/>
        <w:rPr>
          <w:noProof/>
        </w:rPr>
      </w:pPr>
      <w:r w:rsidRPr="000B541D">
        <w:rPr>
          <w:noProof/>
        </w:rPr>
        <w:t>NOTE</w:t>
      </w:r>
      <w:r w:rsidRPr="000B541D">
        <w:rPr>
          <w:noProof/>
          <w:lang w:eastAsia="ko-KR"/>
        </w:rPr>
        <w:t xml:space="preserve"> 2</w:t>
      </w:r>
      <w:r w:rsidRPr="000B541D">
        <w:rPr>
          <w:noProof/>
        </w:rPr>
        <w:t>:</w:t>
      </w:r>
      <w:r w:rsidRPr="000B541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/PH when a PHR is triggered by other triggering conditions.</w:t>
      </w:r>
    </w:p>
    <w:p w14:paraId="2628E7A2" w14:textId="77777777" w:rsidR="00E76DA3" w:rsidRPr="00E76DA3" w:rsidRDefault="00425E6F" w:rsidP="00E76DA3">
      <w:pPr>
        <w:pStyle w:val="BodyText"/>
        <w:jc w:val="both"/>
        <w:rPr>
          <w:lang w:val="en-US"/>
        </w:rPr>
      </w:pPr>
      <w:r w:rsidRPr="00E76DA3">
        <w:rPr>
          <w:lang w:val="en-US"/>
        </w:rPr>
        <w:t>a PHR would be triggered by existing mechanisms</w:t>
      </w:r>
      <w:r w:rsidR="0006087E" w:rsidRPr="00E76DA3">
        <w:rPr>
          <w:lang w:val="en-US"/>
        </w:rPr>
        <w:t xml:space="preserve"> </w:t>
      </w:r>
      <w:r w:rsidR="00EB6F88" w:rsidRPr="00E76DA3">
        <w:rPr>
          <w:lang w:val="en-US"/>
        </w:rPr>
        <w:t xml:space="preserve">(due to the path loss increase) </w:t>
      </w:r>
      <w:r w:rsidR="0006087E" w:rsidRPr="00E76DA3">
        <w:rPr>
          <w:lang w:val="en-US"/>
        </w:rPr>
        <w:t xml:space="preserve">but now also with P-MPR values provided. However, introducing an additional absolute P-MPR threshold </w:t>
      </w:r>
      <w:r w:rsidR="00B82369" w:rsidRPr="00E76DA3">
        <w:rPr>
          <w:lang w:val="en-US"/>
        </w:rPr>
        <w:t xml:space="preserve">for PHR </w:t>
      </w:r>
      <w:r w:rsidR="0006087E" w:rsidRPr="00E76DA3">
        <w:rPr>
          <w:lang w:val="en-US"/>
        </w:rPr>
        <w:t xml:space="preserve">is </w:t>
      </w:r>
      <w:r w:rsidR="00EB6F88" w:rsidRPr="00E76DA3">
        <w:rPr>
          <w:lang w:val="en-US"/>
        </w:rPr>
        <w:t>not a problem from a specification</w:t>
      </w:r>
      <w:r w:rsidR="00B82369" w:rsidRPr="00E76DA3">
        <w:rPr>
          <w:lang w:val="en-US"/>
        </w:rPr>
        <w:t xml:space="preserve"> perspecti</w:t>
      </w:r>
      <w:r w:rsidR="00606085" w:rsidRPr="00E76DA3">
        <w:rPr>
          <w:lang w:val="en-US"/>
        </w:rPr>
        <w:t>ve.</w:t>
      </w:r>
    </w:p>
    <w:p w14:paraId="4EF94509" w14:textId="1D6E2908" w:rsidR="0026593C" w:rsidRPr="00CF727F" w:rsidRDefault="0026593C" w:rsidP="00CF727F">
      <w:pPr>
        <w:pStyle w:val="Heading7"/>
      </w:pPr>
      <w:r w:rsidRPr="004A4CA1">
        <w:lastRenderedPageBreak/>
        <w:t xml:space="preserve">PMPR </w:t>
      </w:r>
      <w:r w:rsidRPr="00594DE4">
        <w:t>reporting</w:t>
      </w:r>
      <w:r w:rsidRPr="004A4CA1">
        <w:t xml:space="preserve">: </w:t>
      </w:r>
      <w:r>
        <w:rPr>
          <w:lang w:val="en-US"/>
        </w:rPr>
        <w:t>relation with PHR</w:t>
      </w:r>
    </w:p>
    <w:p w14:paraId="0491F926" w14:textId="11825D91" w:rsidR="0026593C" w:rsidRDefault="0026593C" w:rsidP="0026593C">
      <w:pPr>
        <w:pStyle w:val="BodyText"/>
        <w:jc w:val="both"/>
        <w:rPr>
          <w:lang w:val="en-US"/>
        </w:rPr>
      </w:pPr>
      <w:r>
        <w:rPr>
          <w:lang w:val="en-US"/>
        </w:rPr>
        <w:t>The current PHR include</w:t>
      </w:r>
      <w:r w:rsidR="000A4EE7">
        <w:rPr>
          <w:lang w:val="en-US"/>
        </w:rPr>
        <w:t>s</w:t>
      </w:r>
      <w:r>
        <w:rPr>
          <w:lang w:val="en-US"/>
        </w:rPr>
        <w:t xml:space="preserve"> the P-bit</w:t>
      </w:r>
      <w:r w:rsidR="000A4EE7">
        <w:rPr>
          <w:lang w:val="en-US"/>
        </w:rPr>
        <w:t>,</w:t>
      </w:r>
      <w:r>
        <w:rPr>
          <w:lang w:val="en-US"/>
        </w:rPr>
        <w:t xml:space="preserve"> which indicate</w:t>
      </w:r>
      <w:r w:rsidR="000A4EE7">
        <w:rPr>
          <w:lang w:val="en-US"/>
        </w:rPr>
        <w:t>s</w:t>
      </w:r>
      <w:r>
        <w:rPr>
          <w:lang w:val="en-US"/>
        </w:rPr>
        <w:t xml:space="preserve"> the presence of P-MPR, and </w:t>
      </w:r>
      <w:r w:rsidR="000A4EE7">
        <w:rPr>
          <w:lang w:val="en-US"/>
        </w:rPr>
        <w:t xml:space="preserve">the </w:t>
      </w:r>
      <w:r>
        <w:rPr>
          <w:lang w:val="en-US"/>
        </w:rPr>
        <w:t>P-MPR direct</w:t>
      </w:r>
      <w:r w:rsidR="000A4EE7">
        <w:rPr>
          <w:lang w:val="en-US"/>
        </w:rPr>
        <w:t>ly</w:t>
      </w:r>
      <w:r>
        <w:rPr>
          <w:lang w:val="en-US"/>
        </w:rPr>
        <w:t xml:space="preserve"> impact</w:t>
      </w:r>
      <w:r w:rsidR="000A4EE7">
        <w:rPr>
          <w:lang w:val="en-US"/>
        </w:rPr>
        <w:t>s</w:t>
      </w:r>
      <w:r>
        <w:rPr>
          <w:lang w:val="en-US"/>
        </w:rPr>
        <w:t xml:space="preserve"> on </w:t>
      </w:r>
      <w:r w:rsidR="000A4EE7">
        <w:rPr>
          <w:lang w:val="en-US"/>
        </w:rPr>
        <w:t xml:space="preserve">the </w:t>
      </w:r>
      <w:r>
        <w:rPr>
          <w:lang w:val="en-US"/>
        </w:rPr>
        <w:t>power headroom. Therefore, with the additional P-MPR reporting</w:t>
      </w:r>
      <w:r w:rsidR="000A4EE7">
        <w:rPr>
          <w:lang w:val="en-US"/>
        </w:rPr>
        <w:t xml:space="preserve"> from Rel-16</w:t>
      </w:r>
      <w:r>
        <w:rPr>
          <w:lang w:val="en-US"/>
        </w:rPr>
        <w:t xml:space="preserve">, it is important that such reporting needs to be synchronized with </w:t>
      </w:r>
      <w:r w:rsidR="000A4EE7">
        <w:rPr>
          <w:lang w:val="en-US"/>
        </w:rPr>
        <w:t xml:space="preserve">existing </w:t>
      </w:r>
      <w:r>
        <w:rPr>
          <w:lang w:val="en-US"/>
        </w:rPr>
        <w:t>PHR</w:t>
      </w:r>
      <w:r w:rsidR="000A4EE7">
        <w:rPr>
          <w:lang w:val="en-US"/>
        </w:rPr>
        <w:t>. I</w:t>
      </w:r>
      <w:r>
        <w:rPr>
          <w:lang w:val="en-US"/>
        </w:rPr>
        <w:t>n other word</w:t>
      </w:r>
      <w:r w:rsidR="000A4EE7">
        <w:rPr>
          <w:lang w:val="en-US"/>
        </w:rPr>
        <w:t>s</w:t>
      </w:r>
      <w:r>
        <w:rPr>
          <w:lang w:val="en-US"/>
        </w:rPr>
        <w:t>, P-MPR value in the reporting needs to be consisten</w:t>
      </w:r>
      <w:r w:rsidR="000A4EE7">
        <w:rPr>
          <w:lang w:val="en-US"/>
        </w:rPr>
        <w:t>t</w:t>
      </w:r>
      <w:r>
        <w:rPr>
          <w:lang w:val="en-US"/>
        </w:rPr>
        <w:t xml:space="preserve"> with PHR in </w:t>
      </w:r>
      <w:r w:rsidR="000A4EE7">
        <w:rPr>
          <w:lang w:val="en-US"/>
        </w:rPr>
        <w:t xml:space="preserve">the </w:t>
      </w:r>
      <w:r>
        <w:rPr>
          <w:lang w:val="en-US"/>
        </w:rPr>
        <w:t>time domain</w:t>
      </w:r>
      <w:r w:rsidR="000A4EE7">
        <w:rPr>
          <w:lang w:val="en-US"/>
        </w:rPr>
        <w:t>,</w:t>
      </w:r>
      <w:r>
        <w:rPr>
          <w:lang w:val="en-US"/>
        </w:rPr>
        <w:t xml:space="preserve"> </w:t>
      </w:r>
      <w:r w:rsidR="000A4EE7">
        <w:rPr>
          <w:lang w:val="en-US"/>
        </w:rPr>
        <w:t>which</w:t>
      </w:r>
      <w:r>
        <w:rPr>
          <w:lang w:val="en-US"/>
        </w:rPr>
        <w:t xml:space="preserve"> to avoid the network </w:t>
      </w:r>
      <w:r w:rsidR="000A4EE7">
        <w:rPr>
          <w:lang w:val="en-US"/>
        </w:rPr>
        <w:t xml:space="preserve">to </w:t>
      </w:r>
      <w:r>
        <w:rPr>
          <w:lang w:val="en-US"/>
        </w:rPr>
        <w:t>receive self-conflicted information from the UE</w:t>
      </w:r>
      <w:r w:rsidR="000A4EE7">
        <w:rPr>
          <w:lang w:val="en-US"/>
        </w:rPr>
        <w:t xml:space="preserve">s. A way to achieve this time-domain consistency is to contain the P-MPR reporting in the PHR reporting with extra bits. </w:t>
      </w:r>
      <w:r>
        <w:rPr>
          <w:lang w:val="en-US"/>
        </w:rPr>
        <w:t xml:space="preserve"> </w:t>
      </w:r>
    </w:p>
    <w:p w14:paraId="514C4084" w14:textId="7553F4AC" w:rsidR="000A4EE7" w:rsidRDefault="000A4EE7" w:rsidP="0026593C">
      <w:pPr>
        <w:pStyle w:val="BodyText"/>
        <w:jc w:val="both"/>
        <w:rPr>
          <w:lang w:val="en-US"/>
        </w:rPr>
      </w:pPr>
    </w:p>
    <w:p w14:paraId="30DE59D4" w14:textId="6A3D637F" w:rsidR="000A4EE7" w:rsidRPr="00CF727F" w:rsidRDefault="000A4EE7" w:rsidP="00CF727F">
      <w:pPr>
        <w:pStyle w:val="Caption"/>
        <w:spacing w:after="120"/>
        <w:ind w:left="1418" w:hanging="1418"/>
      </w:pPr>
      <w:r>
        <w:t>Proposal 3</w:t>
      </w:r>
      <w:r>
        <w:tab/>
      </w:r>
      <w:r>
        <w:rPr>
          <w:lang w:val="en-US"/>
        </w:rPr>
        <w:t>P-MPR value in the reporting needs to be consistent with PHR in the time domain</w:t>
      </w:r>
      <w:r w:rsidR="00B758D3">
        <w:rPr>
          <w:lang w:val="en-US"/>
        </w:rPr>
        <w:t>.</w:t>
      </w:r>
    </w:p>
    <w:p w14:paraId="05FAE0E2" w14:textId="77777777" w:rsidR="0026593C" w:rsidRPr="0026593C" w:rsidRDefault="0026593C" w:rsidP="00CF727F">
      <w:pPr>
        <w:rPr>
          <w:lang w:val="en-US"/>
        </w:rPr>
      </w:pPr>
    </w:p>
    <w:p w14:paraId="784E10B2" w14:textId="77777777" w:rsidR="000230B3" w:rsidRPr="00793B26" w:rsidRDefault="00025FCD" w:rsidP="00D17C33">
      <w:pPr>
        <w:pStyle w:val="Heading1"/>
        <w:keepLines/>
        <w:pBdr>
          <w:top w:val="single" w:sz="12" w:space="3" w:color="auto"/>
        </w:pBdr>
        <w:tabs>
          <w:tab w:val="num" w:pos="432"/>
        </w:tabs>
        <w:overflowPunct w:val="0"/>
        <w:autoSpaceDE w:val="0"/>
        <w:autoSpaceDN w:val="0"/>
        <w:adjustRightInd w:val="0"/>
        <w:spacing w:after="180"/>
        <w:ind w:left="432" w:right="0" w:hanging="432"/>
        <w:textAlignment w:val="baseline"/>
        <w:rPr>
          <w:szCs w:val="36"/>
          <w:lang w:val="en-US"/>
        </w:rPr>
      </w:pPr>
      <w:r w:rsidRPr="00793B26">
        <w:rPr>
          <w:szCs w:val="36"/>
          <w:lang w:val="en-US"/>
        </w:rPr>
        <w:t>Conclusions</w:t>
      </w:r>
      <w:bookmarkStart w:id="5" w:name="_GoBack"/>
      <w:bookmarkEnd w:id="5"/>
    </w:p>
    <w:p w14:paraId="4E437305" w14:textId="5FBCEDAE" w:rsidR="00016DA5" w:rsidRDefault="00016DA5" w:rsidP="001E0E3D">
      <w:pPr>
        <w:pStyle w:val="BodyText"/>
        <w:jc w:val="both"/>
        <w:rPr>
          <w:lang w:val="en-US"/>
        </w:rPr>
      </w:pPr>
      <w:r>
        <w:rPr>
          <w:lang w:val="en-US"/>
        </w:rPr>
        <w:t xml:space="preserve">In this paper, we </w:t>
      </w:r>
      <w:r w:rsidR="00DD68A3">
        <w:rPr>
          <w:lang w:val="en-US"/>
        </w:rPr>
        <w:t xml:space="preserve">have shared our views </w:t>
      </w:r>
      <w:r w:rsidR="007F79DB">
        <w:rPr>
          <w:lang w:val="en-US"/>
        </w:rPr>
        <w:t xml:space="preserve">on </w:t>
      </w:r>
      <w:r w:rsidR="00DD68A3">
        <w:rPr>
          <w:lang w:val="en-US"/>
        </w:rPr>
        <w:t>how to</w:t>
      </w:r>
      <w:r>
        <w:rPr>
          <w:lang w:val="en-US"/>
        </w:rPr>
        <w:t xml:space="preserve"> </w:t>
      </w:r>
      <w:r w:rsidR="001E0E3D">
        <w:rPr>
          <w:lang w:val="en-US"/>
        </w:rPr>
        <w:t>finalize</w:t>
      </w:r>
      <w:r>
        <w:rPr>
          <w:lang w:val="en-US"/>
        </w:rPr>
        <w:t xml:space="preserve"> the detail</w:t>
      </w:r>
      <w:r w:rsidR="00DD68A3">
        <w:rPr>
          <w:lang w:val="en-US"/>
        </w:rPr>
        <w:t>s</w:t>
      </w:r>
      <w:r>
        <w:rPr>
          <w:lang w:val="en-US"/>
        </w:rPr>
        <w:t xml:space="preserve"> on P-MPR reporting. </w:t>
      </w:r>
      <w:r w:rsidR="00DD68A3">
        <w:rPr>
          <w:lang w:val="en-US"/>
        </w:rPr>
        <w:t>We have the</w:t>
      </w:r>
      <w:r>
        <w:rPr>
          <w:lang w:val="en-US"/>
        </w:rPr>
        <w:t xml:space="preserve"> following </w:t>
      </w:r>
      <w:r w:rsidR="008F5225">
        <w:rPr>
          <w:lang w:val="en-US"/>
        </w:rPr>
        <w:t xml:space="preserve">observations and </w:t>
      </w:r>
      <w:r>
        <w:rPr>
          <w:lang w:val="en-US"/>
        </w:rPr>
        <w:t xml:space="preserve">proposals: </w:t>
      </w:r>
    </w:p>
    <w:p w14:paraId="5FD17D5A" w14:textId="3BDCCA9E" w:rsidR="008F5225" w:rsidRDefault="008F5225" w:rsidP="008F5225">
      <w:pPr>
        <w:pStyle w:val="Caption"/>
        <w:spacing w:after="120"/>
        <w:ind w:left="1418" w:hanging="1418"/>
        <w:rPr>
          <w:bCs w:val="0"/>
          <w:lang w:val="en-US"/>
        </w:rPr>
      </w:pPr>
      <w:r w:rsidRPr="008F5225">
        <w:rPr>
          <w:bCs w:val="0"/>
          <w:lang w:val="en-US"/>
        </w:rPr>
        <w:fldChar w:fldCharType="begin"/>
      </w:r>
      <w:r w:rsidRPr="008F5225">
        <w:rPr>
          <w:bCs w:val="0"/>
          <w:lang w:val="en-US"/>
        </w:rPr>
        <w:instrText xml:space="preserve"> REF _Ref40338717 \h </w:instrText>
      </w:r>
      <w:r>
        <w:rPr>
          <w:bCs w:val="0"/>
          <w:lang w:val="en-US"/>
        </w:rPr>
        <w:instrText xml:space="preserve"> \* MERGEFORMAT </w:instrText>
      </w:r>
      <w:r w:rsidRPr="008F5225">
        <w:rPr>
          <w:bCs w:val="0"/>
          <w:lang w:val="en-US"/>
        </w:rPr>
      </w:r>
      <w:r w:rsidRPr="008F5225">
        <w:rPr>
          <w:bCs w:val="0"/>
          <w:lang w:val="en-US"/>
        </w:rPr>
        <w:fldChar w:fldCharType="separate"/>
      </w:r>
      <w:r w:rsidR="008605B1" w:rsidRPr="008605B1">
        <w:rPr>
          <w:bCs w:val="0"/>
          <w:lang w:val="en-US"/>
        </w:rPr>
        <w:t xml:space="preserve">Observation 1 </w:t>
      </w:r>
      <w:r w:rsidR="008605B1" w:rsidRPr="008605B1">
        <w:rPr>
          <w:bCs w:val="0"/>
          <w:lang w:val="en-US"/>
        </w:rPr>
        <w:tab/>
        <w:t>The fine granularity of P-MPR reporting may not be feasible due to the large tolerance in UE configured transmitted power.</w:t>
      </w:r>
      <w:r w:rsidRPr="008F5225">
        <w:rPr>
          <w:bCs w:val="0"/>
          <w:lang w:val="en-US"/>
        </w:rPr>
        <w:fldChar w:fldCharType="end"/>
      </w:r>
    </w:p>
    <w:p w14:paraId="5A947795" w14:textId="59005A17" w:rsidR="007F79DB" w:rsidRDefault="007F79DB" w:rsidP="007F79DB">
      <w:pPr>
        <w:pStyle w:val="Caption"/>
        <w:spacing w:after="120"/>
        <w:ind w:left="1418" w:hanging="1418"/>
      </w:pPr>
      <w:r>
        <w:t>Observation 2</w:t>
      </w:r>
      <w:r w:rsidRPr="000008B8">
        <w:t xml:space="preserve"> </w:t>
      </w:r>
      <w:r>
        <w:tab/>
      </w:r>
      <w:r w:rsidRPr="000008B8">
        <w:t xml:space="preserve">The </w:t>
      </w:r>
      <w:r>
        <w:t xml:space="preserve">relative threshold complicates the P-MPR reporting mechanism with a significant amount of open issues. </w:t>
      </w:r>
    </w:p>
    <w:p w14:paraId="7D8D00D0" w14:textId="08C04B08" w:rsidR="007F79DB" w:rsidRPr="007F79DB" w:rsidRDefault="007F79DB" w:rsidP="007F79DB">
      <w:pPr>
        <w:pStyle w:val="Caption"/>
        <w:spacing w:after="120"/>
        <w:ind w:left="1418" w:hanging="1418"/>
        <w:rPr>
          <w:b w:val="0"/>
          <w:bCs w:val="0"/>
          <w:lang w:val="en-US"/>
        </w:rPr>
      </w:pPr>
      <w:r>
        <w:t xml:space="preserve">Proposal </w:t>
      </w:r>
      <w:r>
        <w:fldChar w:fldCharType="begin"/>
      </w:r>
      <w:r>
        <w:instrText xml:space="preserve"> SEQ Proposal \* ARABIC </w:instrText>
      </w:r>
      <w:r>
        <w:fldChar w:fldCharType="separate"/>
      </w:r>
      <w:r>
        <w:rPr>
          <w:noProof/>
        </w:rPr>
        <w:t>1</w:t>
      </w:r>
      <w:r>
        <w:fldChar w:fldCharType="end"/>
      </w:r>
      <w:r>
        <w:t xml:space="preserve"> </w:t>
      </w:r>
      <w:r>
        <w:tab/>
      </w:r>
      <w:r w:rsidRPr="00A6609D">
        <w:t>Configure</w:t>
      </w:r>
      <w:r w:rsidRPr="00923962">
        <w:rPr>
          <w:bCs w:val="0"/>
          <w:lang w:val="en-US"/>
        </w:rPr>
        <w:t xml:space="preserve"> P-MPR reporting </w:t>
      </w:r>
      <w:r>
        <w:rPr>
          <w:bCs w:val="0"/>
          <w:lang w:val="en-US"/>
        </w:rPr>
        <w:t>according to option A from the agreed WF</w:t>
      </w:r>
      <w:r w:rsidRPr="00923962">
        <w:rPr>
          <w:bCs w:val="0"/>
          <w:lang w:val="en-US"/>
        </w:rPr>
        <w:t>:</w:t>
      </w:r>
      <w:r>
        <w:rPr>
          <w:bCs w:val="0"/>
          <w:lang w:val="en-US"/>
        </w:rPr>
        <w:t xml:space="preserve"> </w:t>
      </w:r>
      <w:r w:rsidRPr="007F79DB">
        <w:rPr>
          <w:rFonts w:hint="eastAsia"/>
          <w:bCs w:val="0"/>
          <w:lang w:val="en-US"/>
        </w:rPr>
        <w:t xml:space="preserve">2 bits (4 values) </w:t>
      </w:r>
      <w:r w:rsidR="00BF6A9D">
        <w:rPr>
          <w:bCs w:val="0"/>
          <w:lang w:val="en-US"/>
        </w:rPr>
        <w:t>with</w:t>
      </w:r>
      <w:r w:rsidRPr="007F79DB">
        <w:rPr>
          <w:rFonts w:hint="eastAsia"/>
          <w:bCs w:val="0"/>
          <w:lang w:val="en-US"/>
        </w:rPr>
        <w:tab/>
        <w:t xml:space="preserve">example value {3 </w:t>
      </w:r>
      <w:r w:rsidRPr="007F79DB">
        <w:rPr>
          <w:rFonts w:hint="eastAsia"/>
          <w:bCs w:val="0"/>
          <w:lang w:val="en-US"/>
        </w:rPr>
        <w:t>≤</w:t>
      </w:r>
      <w:r w:rsidRPr="007F79DB">
        <w:rPr>
          <w:rFonts w:hint="eastAsia"/>
          <w:bCs w:val="0"/>
          <w:lang w:val="en-US"/>
        </w:rPr>
        <w:t xml:space="preserve"> P-MPR &lt; 6, 6 </w:t>
      </w:r>
      <w:r w:rsidRPr="007F79DB">
        <w:rPr>
          <w:rFonts w:hint="eastAsia"/>
          <w:bCs w:val="0"/>
          <w:lang w:val="en-US"/>
        </w:rPr>
        <w:t>≤</w:t>
      </w:r>
      <w:r w:rsidRPr="007F79DB">
        <w:rPr>
          <w:rFonts w:hint="eastAsia"/>
          <w:bCs w:val="0"/>
          <w:lang w:val="en-US"/>
        </w:rPr>
        <w:t xml:space="preserve"> P-MPR &lt; 9, 9 </w:t>
      </w:r>
      <w:r w:rsidRPr="007F79DB">
        <w:rPr>
          <w:rFonts w:hint="eastAsia"/>
          <w:bCs w:val="0"/>
          <w:lang w:val="en-US"/>
        </w:rPr>
        <w:t>≤</w:t>
      </w:r>
      <w:r w:rsidRPr="007F79DB">
        <w:rPr>
          <w:rFonts w:hint="eastAsia"/>
          <w:bCs w:val="0"/>
          <w:lang w:val="en-US"/>
        </w:rPr>
        <w:t xml:space="preserve"> P-MPR &lt; 12, P-MPR  </w:t>
      </w:r>
      <w:r w:rsidRPr="007F79DB">
        <w:rPr>
          <w:rFonts w:hint="eastAsia"/>
          <w:bCs w:val="0"/>
          <w:lang w:val="en-US"/>
        </w:rPr>
        <w:t>≥</w:t>
      </w:r>
      <w:r w:rsidRPr="007F79DB">
        <w:rPr>
          <w:rFonts w:hint="eastAsia"/>
          <w:bCs w:val="0"/>
          <w:lang w:val="en-US"/>
        </w:rPr>
        <w:t xml:space="preserve">  12}</w:t>
      </w:r>
      <w:r w:rsidR="00BF6A9D">
        <w:rPr>
          <w:bCs w:val="0"/>
          <w:lang w:val="en-US"/>
        </w:rPr>
        <w:t>.</w:t>
      </w:r>
    </w:p>
    <w:p w14:paraId="0CBC690C" w14:textId="77777777" w:rsidR="007F79DB" w:rsidRDefault="007F79DB" w:rsidP="007F79DB">
      <w:pPr>
        <w:pStyle w:val="Caption"/>
        <w:spacing w:after="120"/>
        <w:ind w:left="1418" w:hanging="1418"/>
        <w:rPr>
          <w:b w:val="0"/>
          <w:bCs w:val="0"/>
          <w:lang w:val="en-US"/>
        </w:rPr>
      </w:pPr>
      <w:r>
        <w:t>Proposal 2</w:t>
      </w:r>
      <w:r>
        <w:tab/>
        <w:t xml:space="preserve">Do not introduce the relative P-MPR threshold in the Rel-16 MPE enhancement. </w:t>
      </w:r>
    </w:p>
    <w:p w14:paraId="03387B99" w14:textId="77777777" w:rsidR="000A4EE7" w:rsidRDefault="000A4EE7" w:rsidP="000A4EE7">
      <w:pPr>
        <w:pStyle w:val="Caption"/>
        <w:spacing w:after="120"/>
        <w:ind w:left="1418" w:hanging="1418"/>
      </w:pPr>
      <w:r>
        <w:t>Proposal 3</w:t>
      </w:r>
      <w:r>
        <w:tab/>
      </w:r>
      <w:r>
        <w:rPr>
          <w:lang w:val="en-US"/>
        </w:rPr>
        <w:t>P-MPR value in the reporting needs to be consistent with PHR in the time domain.</w:t>
      </w:r>
    </w:p>
    <w:p w14:paraId="02E354E0" w14:textId="77777777" w:rsidR="00DD68A3" w:rsidRPr="00CF727F" w:rsidRDefault="00DD68A3" w:rsidP="00DD68A3">
      <w:pPr>
        <w:pStyle w:val="Caption"/>
        <w:spacing w:after="120"/>
        <w:ind w:left="1134" w:hanging="1134"/>
        <w:rPr>
          <w:bCs w:val="0"/>
        </w:rPr>
      </w:pPr>
    </w:p>
    <w:p w14:paraId="016C2A67" w14:textId="77777777" w:rsidR="00793B26" w:rsidRPr="00793B26" w:rsidRDefault="00AA2C32" w:rsidP="00793B26">
      <w:pPr>
        <w:pStyle w:val="Heading1"/>
      </w:pPr>
      <w:r w:rsidRPr="00793B26">
        <w:t>References</w:t>
      </w:r>
    </w:p>
    <w:bookmarkStart w:id="6" w:name="_Ref37080508"/>
    <w:bookmarkStart w:id="7" w:name="_Ref40186286"/>
    <w:bookmarkStart w:id="8" w:name="_Ref31723480"/>
    <w:bookmarkStart w:id="9" w:name="_Ref6492287"/>
    <w:bookmarkStart w:id="10" w:name="_Ref16090399"/>
    <w:bookmarkStart w:id="11" w:name="_Ref536518839"/>
    <w:bookmarkStart w:id="12" w:name="_Ref528673925"/>
    <w:bookmarkStart w:id="13" w:name="_Ref525739026"/>
    <w:bookmarkStart w:id="14" w:name="_Ref513646437"/>
    <w:bookmarkStart w:id="15" w:name="_Ref508875069"/>
    <w:bookmarkStart w:id="16" w:name="_Ref508874720"/>
    <w:p w14:paraId="2DA3699E" w14:textId="17344C86" w:rsidR="00793B26" w:rsidRDefault="005D03E3" w:rsidP="00AB5017">
      <w:pPr>
        <w:pStyle w:val="references"/>
        <w:numPr>
          <w:ilvl w:val="0"/>
          <w:numId w:val="10"/>
        </w:numPr>
      </w:pPr>
      <w:r>
        <w:fldChar w:fldCharType="begin"/>
      </w:r>
      <w:r>
        <w:instrText xml:space="preserve"> HYPERLINK "http://www.3gpp.org/ftp/TSG_RAN/WG4_Radio/TSGR4_95_e/Docs/R4-2008479.zip" \t "_blank" </w:instrText>
      </w:r>
      <w:r>
        <w:fldChar w:fldCharType="separate"/>
      </w:r>
      <w:r>
        <w:rPr>
          <w:rStyle w:val="Hyperlink"/>
          <w:rFonts w:ascii="Arial" w:hAnsi="Arial" w:cs="Arial"/>
          <w:color w:val="000000"/>
          <w:sz w:val="18"/>
          <w:szCs w:val="18"/>
          <w:shd w:val="clear" w:color="auto" w:fill="ECECEC"/>
        </w:rPr>
        <w:t>R4-2008479</w:t>
      </w:r>
      <w:r>
        <w:fldChar w:fldCharType="end"/>
      </w:r>
      <w:r w:rsidR="00793B26">
        <w:tab/>
        <w:t>“</w:t>
      </w:r>
      <w:r w:rsidR="00793B26" w:rsidRPr="00793B26">
        <w:rPr>
          <w:lang w:val="en-GB"/>
        </w:rPr>
        <w:t>WF on MPE enhancements</w:t>
      </w:r>
      <w:r w:rsidR="00793B26">
        <w:t xml:space="preserve">”, </w:t>
      </w:r>
      <w:bookmarkEnd w:id="6"/>
      <w:r w:rsidR="00793B26">
        <w:rPr>
          <w:i/>
        </w:rPr>
        <w:t>OPPO</w:t>
      </w:r>
      <w:bookmarkEnd w:id="7"/>
    </w:p>
    <w:bookmarkEnd w:id="8"/>
    <w:bookmarkEnd w:id="9"/>
    <w:bookmarkEnd w:id="10"/>
    <w:bookmarkEnd w:id="11"/>
    <w:bookmarkEnd w:id="12"/>
    <w:bookmarkEnd w:id="13"/>
    <w:bookmarkEnd w:id="14"/>
    <w:bookmarkEnd w:id="15"/>
    <w:bookmarkEnd w:id="16"/>
    <w:p w14:paraId="6840BF0D" w14:textId="77777777" w:rsidR="00875409" w:rsidRDefault="00875409" w:rsidP="00D17C33">
      <w:pPr>
        <w:pStyle w:val="references"/>
        <w:tabs>
          <w:tab w:val="clear" w:pos="360"/>
          <w:tab w:val="left" w:pos="1560"/>
        </w:tabs>
        <w:ind w:left="360" w:hanging="360"/>
      </w:pPr>
    </w:p>
    <w:sectPr w:rsidR="0087540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0092C" w14:textId="77777777" w:rsidR="00FB35C9" w:rsidRDefault="00FB35C9">
      <w:r>
        <w:separator/>
      </w:r>
    </w:p>
  </w:endnote>
  <w:endnote w:type="continuationSeparator" w:id="0">
    <w:p w14:paraId="3CD1DBEC" w14:textId="77777777" w:rsidR="00FB35C9" w:rsidRDefault="00FB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6C689" w14:textId="77777777" w:rsidR="00FB35C9" w:rsidRDefault="00FB35C9">
      <w:r>
        <w:separator/>
      </w:r>
    </w:p>
  </w:footnote>
  <w:footnote w:type="continuationSeparator" w:id="0">
    <w:p w14:paraId="0EE7CE79" w14:textId="77777777" w:rsidR="00FB35C9" w:rsidRDefault="00FB3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3979"/>
        </w:tabs>
        <w:ind w:left="3979"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A96FAB"/>
    <w:multiLevelType w:val="hybridMultilevel"/>
    <w:tmpl w:val="6732620A"/>
    <w:lvl w:ilvl="0" w:tplc="185CC796">
      <w:start w:val="1"/>
      <w:numFmt w:val="decimal"/>
      <w:pStyle w:val="Heading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862A82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8292B81"/>
    <w:multiLevelType w:val="hybridMultilevel"/>
    <w:tmpl w:val="542A286A"/>
    <w:lvl w:ilvl="0" w:tplc="DC321B80">
      <w:start w:val="1"/>
      <w:numFmt w:val="bullet"/>
      <w:lvlText w:val=""/>
      <w:lvlJc w:val="left"/>
      <w:pPr>
        <w:tabs>
          <w:tab w:val="num" w:pos="720"/>
        </w:tabs>
        <w:ind w:left="720" w:hanging="360"/>
      </w:pPr>
      <w:rPr>
        <w:rFonts w:ascii="Symbol" w:hAnsi="Symbol" w:hint="default"/>
      </w:rPr>
    </w:lvl>
    <w:lvl w:ilvl="1" w:tplc="67549590">
      <w:start w:val="1"/>
      <w:numFmt w:val="bullet"/>
      <w:lvlText w:val=""/>
      <w:lvlJc w:val="left"/>
      <w:pPr>
        <w:tabs>
          <w:tab w:val="num" w:pos="1440"/>
        </w:tabs>
        <w:ind w:left="1440" w:hanging="360"/>
      </w:pPr>
      <w:rPr>
        <w:rFonts w:ascii="Symbol" w:hAnsi="Symbol" w:hint="default"/>
      </w:rPr>
    </w:lvl>
    <w:lvl w:ilvl="2" w:tplc="46489C4A" w:tentative="1">
      <w:start w:val="1"/>
      <w:numFmt w:val="bullet"/>
      <w:lvlText w:val=""/>
      <w:lvlJc w:val="left"/>
      <w:pPr>
        <w:tabs>
          <w:tab w:val="num" w:pos="2160"/>
        </w:tabs>
        <w:ind w:left="2160" w:hanging="360"/>
      </w:pPr>
      <w:rPr>
        <w:rFonts w:ascii="Symbol" w:hAnsi="Symbol" w:hint="default"/>
      </w:rPr>
    </w:lvl>
    <w:lvl w:ilvl="3" w:tplc="34807572" w:tentative="1">
      <w:start w:val="1"/>
      <w:numFmt w:val="bullet"/>
      <w:lvlText w:val=""/>
      <w:lvlJc w:val="left"/>
      <w:pPr>
        <w:tabs>
          <w:tab w:val="num" w:pos="2880"/>
        </w:tabs>
        <w:ind w:left="2880" w:hanging="360"/>
      </w:pPr>
      <w:rPr>
        <w:rFonts w:ascii="Symbol" w:hAnsi="Symbol" w:hint="default"/>
      </w:rPr>
    </w:lvl>
    <w:lvl w:ilvl="4" w:tplc="17101198" w:tentative="1">
      <w:start w:val="1"/>
      <w:numFmt w:val="bullet"/>
      <w:lvlText w:val=""/>
      <w:lvlJc w:val="left"/>
      <w:pPr>
        <w:tabs>
          <w:tab w:val="num" w:pos="3600"/>
        </w:tabs>
        <w:ind w:left="3600" w:hanging="360"/>
      </w:pPr>
      <w:rPr>
        <w:rFonts w:ascii="Symbol" w:hAnsi="Symbol" w:hint="default"/>
      </w:rPr>
    </w:lvl>
    <w:lvl w:ilvl="5" w:tplc="42820510" w:tentative="1">
      <w:start w:val="1"/>
      <w:numFmt w:val="bullet"/>
      <w:lvlText w:val=""/>
      <w:lvlJc w:val="left"/>
      <w:pPr>
        <w:tabs>
          <w:tab w:val="num" w:pos="4320"/>
        </w:tabs>
        <w:ind w:left="4320" w:hanging="360"/>
      </w:pPr>
      <w:rPr>
        <w:rFonts w:ascii="Symbol" w:hAnsi="Symbol" w:hint="default"/>
      </w:rPr>
    </w:lvl>
    <w:lvl w:ilvl="6" w:tplc="8C925288" w:tentative="1">
      <w:start w:val="1"/>
      <w:numFmt w:val="bullet"/>
      <w:lvlText w:val=""/>
      <w:lvlJc w:val="left"/>
      <w:pPr>
        <w:tabs>
          <w:tab w:val="num" w:pos="5040"/>
        </w:tabs>
        <w:ind w:left="5040" w:hanging="360"/>
      </w:pPr>
      <w:rPr>
        <w:rFonts w:ascii="Symbol" w:hAnsi="Symbol" w:hint="default"/>
      </w:rPr>
    </w:lvl>
    <w:lvl w:ilvl="7" w:tplc="ACFCE6F2" w:tentative="1">
      <w:start w:val="1"/>
      <w:numFmt w:val="bullet"/>
      <w:lvlText w:val=""/>
      <w:lvlJc w:val="left"/>
      <w:pPr>
        <w:tabs>
          <w:tab w:val="num" w:pos="5760"/>
        </w:tabs>
        <w:ind w:left="5760" w:hanging="360"/>
      </w:pPr>
      <w:rPr>
        <w:rFonts w:ascii="Symbol" w:hAnsi="Symbol" w:hint="default"/>
      </w:rPr>
    </w:lvl>
    <w:lvl w:ilvl="8" w:tplc="95D0BF3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8652B6C"/>
    <w:multiLevelType w:val="hybridMultilevel"/>
    <w:tmpl w:val="4916479A"/>
    <w:lvl w:ilvl="0" w:tplc="46C0B2D6">
      <w:start w:val="1"/>
      <w:numFmt w:val="decimal"/>
      <w:pStyle w:val="Heading1"/>
      <w:lvlText w:val="%1"/>
      <w:lvlJc w:val="left"/>
      <w:pPr>
        <w:ind w:left="360" w:hanging="360"/>
      </w:pPr>
      <w:rPr>
        <w:rFonts w:hint="default"/>
        <w:b w:val="0"/>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164C3A"/>
    <w:multiLevelType w:val="hybridMultilevel"/>
    <w:tmpl w:val="16040172"/>
    <w:lvl w:ilvl="0" w:tplc="E84AE11A">
      <w:start w:val="1"/>
      <w:numFmt w:val="bullet"/>
      <w:lvlText w:val="•"/>
      <w:lvlJc w:val="left"/>
      <w:pPr>
        <w:tabs>
          <w:tab w:val="num" w:pos="720"/>
        </w:tabs>
        <w:ind w:left="720" w:hanging="360"/>
      </w:pPr>
      <w:rPr>
        <w:rFonts w:ascii="Arial" w:hAnsi="Arial" w:hint="default"/>
      </w:rPr>
    </w:lvl>
    <w:lvl w:ilvl="1" w:tplc="5358E526">
      <w:start w:val="218"/>
      <w:numFmt w:val="bullet"/>
      <w:lvlText w:val="•"/>
      <w:lvlJc w:val="left"/>
      <w:pPr>
        <w:tabs>
          <w:tab w:val="num" w:pos="1440"/>
        </w:tabs>
        <w:ind w:left="1440" w:hanging="360"/>
      </w:pPr>
      <w:rPr>
        <w:rFonts w:ascii="Arial" w:hAnsi="Arial" w:hint="default"/>
      </w:rPr>
    </w:lvl>
    <w:lvl w:ilvl="2" w:tplc="60D097E4">
      <w:start w:val="218"/>
      <w:numFmt w:val="bullet"/>
      <w:lvlText w:val="•"/>
      <w:lvlJc w:val="left"/>
      <w:pPr>
        <w:tabs>
          <w:tab w:val="num" w:pos="2160"/>
        </w:tabs>
        <w:ind w:left="2160" w:hanging="360"/>
      </w:pPr>
      <w:rPr>
        <w:rFonts w:ascii="Arial" w:hAnsi="Arial" w:hint="default"/>
      </w:rPr>
    </w:lvl>
    <w:lvl w:ilvl="3" w:tplc="9AE25FB0" w:tentative="1">
      <w:start w:val="1"/>
      <w:numFmt w:val="bullet"/>
      <w:lvlText w:val="•"/>
      <w:lvlJc w:val="left"/>
      <w:pPr>
        <w:tabs>
          <w:tab w:val="num" w:pos="2880"/>
        </w:tabs>
        <w:ind w:left="2880" w:hanging="360"/>
      </w:pPr>
      <w:rPr>
        <w:rFonts w:ascii="Arial" w:hAnsi="Arial" w:hint="default"/>
      </w:rPr>
    </w:lvl>
    <w:lvl w:ilvl="4" w:tplc="640C866A" w:tentative="1">
      <w:start w:val="1"/>
      <w:numFmt w:val="bullet"/>
      <w:lvlText w:val="•"/>
      <w:lvlJc w:val="left"/>
      <w:pPr>
        <w:tabs>
          <w:tab w:val="num" w:pos="3600"/>
        </w:tabs>
        <w:ind w:left="3600" w:hanging="360"/>
      </w:pPr>
      <w:rPr>
        <w:rFonts w:ascii="Arial" w:hAnsi="Arial" w:hint="default"/>
      </w:rPr>
    </w:lvl>
    <w:lvl w:ilvl="5" w:tplc="1D2697C8" w:tentative="1">
      <w:start w:val="1"/>
      <w:numFmt w:val="bullet"/>
      <w:lvlText w:val="•"/>
      <w:lvlJc w:val="left"/>
      <w:pPr>
        <w:tabs>
          <w:tab w:val="num" w:pos="4320"/>
        </w:tabs>
        <w:ind w:left="4320" w:hanging="360"/>
      </w:pPr>
      <w:rPr>
        <w:rFonts w:ascii="Arial" w:hAnsi="Arial" w:hint="default"/>
      </w:rPr>
    </w:lvl>
    <w:lvl w:ilvl="6" w:tplc="7DD60CD2" w:tentative="1">
      <w:start w:val="1"/>
      <w:numFmt w:val="bullet"/>
      <w:lvlText w:val="•"/>
      <w:lvlJc w:val="left"/>
      <w:pPr>
        <w:tabs>
          <w:tab w:val="num" w:pos="5040"/>
        </w:tabs>
        <w:ind w:left="5040" w:hanging="360"/>
      </w:pPr>
      <w:rPr>
        <w:rFonts w:ascii="Arial" w:hAnsi="Arial" w:hint="default"/>
      </w:rPr>
    </w:lvl>
    <w:lvl w:ilvl="7" w:tplc="108E8D74" w:tentative="1">
      <w:start w:val="1"/>
      <w:numFmt w:val="bullet"/>
      <w:lvlText w:val="•"/>
      <w:lvlJc w:val="left"/>
      <w:pPr>
        <w:tabs>
          <w:tab w:val="num" w:pos="5760"/>
        </w:tabs>
        <w:ind w:left="5760" w:hanging="360"/>
      </w:pPr>
      <w:rPr>
        <w:rFonts w:ascii="Arial" w:hAnsi="Arial" w:hint="default"/>
      </w:rPr>
    </w:lvl>
    <w:lvl w:ilvl="8" w:tplc="43C8BC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5B243C"/>
    <w:multiLevelType w:val="hybridMultilevel"/>
    <w:tmpl w:val="671C3B78"/>
    <w:lvl w:ilvl="0" w:tplc="5E6CC1EE">
      <w:start w:val="2"/>
      <w:numFmt w:val="bullet"/>
      <w:lvlText w:val="-"/>
      <w:lvlJc w:val="left"/>
      <w:pPr>
        <w:ind w:left="1080" w:hanging="360"/>
      </w:pPr>
      <w:rPr>
        <w:rFonts w:ascii="Times New Roman" w:eastAsia="SimSu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D647633"/>
    <w:multiLevelType w:val="hybridMultilevel"/>
    <w:tmpl w:val="98A43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4"/>
  </w:num>
  <w:num w:numId="4">
    <w:abstractNumId w:val="5"/>
  </w:num>
  <w:num w:numId="5">
    <w:abstractNumId w:val="2"/>
  </w:num>
  <w:num w:numId="6">
    <w:abstractNumId w:val="11"/>
  </w:num>
  <w:num w:numId="7">
    <w:abstractNumId w:val="10"/>
  </w:num>
  <w:num w:numId="8">
    <w:abstractNumId w:val="4"/>
  </w:num>
  <w:num w:numId="9">
    <w:abstractNumId w:val="8"/>
  </w:num>
  <w:num w:numId="10">
    <w:abstractNumId w:val="13"/>
  </w:num>
  <w:num w:numId="11">
    <w:abstractNumId w:val="1"/>
  </w:num>
  <w:num w:numId="12">
    <w:abstractNumId w:val="6"/>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6"/>
  </w:num>
  <w:num w:numId="17">
    <w:abstractNumId w:val="3"/>
  </w:num>
  <w:num w:numId="18">
    <w:abstractNumId w:val="9"/>
  </w:num>
  <w:num w:numId="19">
    <w:abstractNumId w:val="7"/>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NKgFAFOudRItAAAA"/>
  </w:docVars>
  <w:rsids>
    <w:rsidRoot w:val="00586410"/>
    <w:rsid w:val="000008B8"/>
    <w:rsid w:val="00000FA0"/>
    <w:rsid w:val="00001117"/>
    <w:rsid w:val="00001B9D"/>
    <w:rsid w:val="00001BBB"/>
    <w:rsid w:val="00001EAD"/>
    <w:rsid w:val="00002493"/>
    <w:rsid w:val="000027D7"/>
    <w:rsid w:val="0000281C"/>
    <w:rsid w:val="000036FA"/>
    <w:rsid w:val="0000474F"/>
    <w:rsid w:val="000051FA"/>
    <w:rsid w:val="000051FF"/>
    <w:rsid w:val="000054CB"/>
    <w:rsid w:val="00005BDB"/>
    <w:rsid w:val="00005DD2"/>
    <w:rsid w:val="0001008F"/>
    <w:rsid w:val="000104F3"/>
    <w:rsid w:val="000105D8"/>
    <w:rsid w:val="0001067C"/>
    <w:rsid w:val="00010B48"/>
    <w:rsid w:val="00010ECF"/>
    <w:rsid w:val="0001115D"/>
    <w:rsid w:val="00011D70"/>
    <w:rsid w:val="00012053"/>
    <w:rsid w:val="00012E79"/>
    <w:rsid w:val="00013576"/>
    <w:rsid w:val="00014B15"/>
    <w:rsid w:val="00014CA4"/>
    <w:rsid w:val="00014ED4"/>
    <w:rsid w:val="0001501C"/>
    <w:rsid w:val="00015158"/>
    <w:rsid w:val="000165F6"/>
    <w:rsid w:val="00016A00"/>
    <w:rsid w:val="00016CF1"/>
    <w:rsid w:val="00016DA5"/>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68E"/>
    <w:rsid w:val="000237F0"/>
    <w:rsid w:val="00024508"/>
    <w:rsid w:val="0002457C"/>
    <w:rsid w:val="00024825"/>
    <w:rsid w:val="00024A0C"/>
    <w:rsid w:val="00024C37"/>
    <w:rsid w:val="000259FD"/>
    <w:rsid w:val="00025FCD"/>
    <w:rsid w:val="0002615A"/>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861"/>
    <w:rsid w:val="00043D4E"/>
    <w:rsid w:val="00043DE0"/>
    <w:rsid w:val="00044225"/>
    <w:rsid w:val="0004453E"/>
    <w:rsid w:val="00044CB4"/>
    <w:rsid w:val="0004522E"/>
    <w:rsid w:val="000455AB"/>
    <w:rsid w:val="0004599A"/>
    <w:rsid w:val="00045B2A"/>
    <w:rsid w:val="00045C2A"/>
    <w:rsid w:val="00045E77"/>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87E"/>
    <w:rsid w:val="00060B6F"/>
    <w:rsid w:val="000615C1"/>
    <w:rsid w:val="00061D8D"/>
    <w:rsid w:val="0006287A"/>
    <w:rsid w:val="00063101"/>
    <w:rsid w:val="000634C7"/>
    <w:rsid w:val="00064FDF"/>
    <w:rsid w:val="00065010"/>
    <w:rsid w:val="00065275"/>
    <w:rsid w:val="00065CB3"/>
    <w:rsid w:val="00066142"/>
    <w:rsid w:val="00066B19"/>
    <w:rsid w:val="00066C12"/>
    <w:rsid w:val="00066E6D"/>
    <w:rsid w:val="00066F62"/>
    <w:rsid w:val="00067882"/>
    <w:rsid w:val="0006793C"/>
    <w:rsid w:val="00067B1B"/>
    <w:rsid w:val="00067D9A"/>
    <w:rsid w:val="000703ED"/>
    <w:rsid w:val="00070528"/>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517"/>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4EE7"/>
    <w:rsid w:val="000A5291"/>
    <w:rsid w:val="000A5544"/>
    <w:rsid w:val="000A5706"/>
    <w:rsid w:val="000A579A"/>
    <w:rsid w:val="000A6067"/>
    <w:rsid w:val="000A64FB"/>
    <w:rsid w:val="000A66CE"/>
    <w:rsid w:val="000A6AFA"/>
    <w:rsid w:val="000A75A9"/>
    <w:rsid w:val="000A7750"/>
    <w:rsid w:val="000A7A4D"/>
    <w:rsid w:val="000A7D0E"/>
    <w:rsid w:val="000B0358"/>
    <w:rsid w:val="000B0D9C"/>
    <w:rsid w:val="000B0F74"/>
    <w:rsid w:val="000B1B63"/>
    <w:rsid w:val="000B1D7E"/>
    <w:rsid w:val="000B2FAC"/>
    <w:rsid w:val="000B3252"/>
    <w:rsid w:val="000B429A"/>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CAF"/>
    <w:rsid w:val="000D0447"/>
    <w:rsid w:val="000D0660"/>
    <w:rsid w:val="000D0C12"/>
    <w:rsid w:val="000D0E56"/>
    <w:rsid w:val="000D15F0"/>
    <w:rsid w:val="000D1B42"/>
    <w:rsid w:val="000D1F63"/>
    <w:rsid w:val="000D37E5"/>
    <w:rsid w:val="000D39F6"/>
    <w:rsid w:val="000D3A8B"/>
    <w:rsid w:val="000D4086"/>
    <w:rsid w:val="000D48C0"/>
    <w:rsid w:val="000D4ABA"/>
    <w:rsid w:val="000D4F2C"/>
    <w:rsid w:val="000D578E"/>
    <w:rsid w:val="000D5B4A"/>
    <w:rsid w:val="000D5BF8"/>
    <w:rsid w:val="000D5C5E"/>
    <w:rsid w:val="000D5FF0"/>
    <w:rsid w:val="000D6210"/>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91E"/>
    <w:rsid w:val="000E5383"/>
    <w:rsid w:val="000E544A"/>
    <w:rsid w:val="000E581F"/>
    <w:rsid w:val="000E6036"/>
    <w:rsid w:val="000E6512"/>
    <w:rsid w:val="000E69D5"/>
    <w:rsid w:val="000E6C0C"/>
    <w:rsid w:val="000E6CB3"/>
    <w:rsid w:val="000E6CCB"/>
    <w:rsid w:val="000E76C5"/>
    <w:rsid w:val="000E798D"/>
    <w:rsid w:val="000E7A18"/>
    <w:rsid w:val="000E7C8D"/>
    <w:rsid w:val="000F01FF"/>
    <w:rsid w:val="000F055D"/>
    <w:rsid w:val="000F17BA"/>
    <w:rsid w:val="000F19D7"/>
    <w:rsid w:val="000F1C85"/>
    <w:rsid w:val="000F1F06"/>
    <w:rsid w:val="000F2416"/>
    <w:rsid w:val="000F2741"/>
    <w:rsid w:val="000F2D90"/>
    <w:rsid w:val="000F2DC8"/>
    <w:rsid w:val="000F2FCE"/>
    <w:rsid w:val="000F3129"/>
    <w:rsid w:val="000F4113"/>
    <w:rsid w:val="000F4359"/>
    <w:rsid w:val="000F437A"/>
    <w:rsid w:val="000F4798"/>
    <w:rsid w:val="000F493E"/>
    <w:rsid w:val="000F4B6B"/>
    <w:rsid w:val="000F4C4E"/>
    <w:rsid w:val="000F4F7A"/>
    <w:rsid w:val="000F512A"/>
    <w:rsid w:val="000F6500"/>
    <w:rsid w:val="000F6889"/>
    <w:rsid w:val="000F6B35"/>
    <w:rsid w:val="000F6DE5"/>
    <w:rsid w:val="000F7079"/>
    <w:rsid w:val="000F7949"/>
    <w:rsid w:val="000F7F74"/>
    <w:rsid w:val="000F7F84"/>
    <w:rsid w:val="00100769"/>
    <w:rsid w:val="00100AD7"/>
    <w:rsid w:val="00100F60"/>
    <w:rsid w:val="001010C6"/>
    <w:rsid w:val="0010156D"/>
    <w:rsid w:val="001016E8"/>
    <w:rsid w:val="00101871"/>
    <w:rsid w:val="00101A5C"/>
    <w:rsid w:val="001024D3"/>
    <w:rsid w:val="0010260E"/>
    <w:rsid w:val="00102683"/>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20026"/>
    <w:rsid w:val="00120522"/>
    <w:rsid w:val="00120F20"/>
    <w:rsid w:val="001215D5"/>
    <w:rsid w:val="00121B0A"/>
    <w:rsid w:val="00121D8E"/>
    <w:rsid w:val="001220D8"/>
    <w:rsid w:val="001222D0"/>
    <w:rsid w:val="0012273F"/>
    <w:rsid w:val="00123995"/>
    <w:rsid w:val="00123F1B"/>
    <w:rsid w:val="00124569"/>
    <w:rsid w:val="00124586"/>
    <w:rsid w:val="00124E8E"/>
    <w:rsid w:val="00125036"/>
    <w:rsid w:val="00125526"/>
    <w:rsid w:val="00125615"/>
    <w:rsid w:val="001257DA"/>
    <w:rsid w:val="001258ED"/>
    <w:rsid w:val="00125B05"/>
    <w:rsid w:val="001260E8"/>
    <w:rsid w:val="00126327"/>
    <w:rsid w:val="001265AF"/>
    <w:rsid w:val="00126F8E"/>
    <w:rsid w:val="00127205"/>
    <w:rsid w:val="0012762E"/>
    <w:rsid w:val="00127A93"/>
    <w:rsid w:val="00127C2B"/>
    <w:rsid w:val="00127ED4"/>
    <w:rsid w:val="001305DC"/>
    <w:rsid w:val="00130DBE"/>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43B"/>
    <w:rsid w:val="00136C63"/>
    <w:rsid w:val="00137AEB"/>
    <w:rsid w:val="00137ECF"/>
    <w:rsid w:val="00137F28"/>
    <w:rsid w:val="00140D0B"/>
    <w:rsid w:val="00140EB3"/>
    <w:rsid w:val="00141092"/>
    <w:rsid w:val="001414E7"/>
    <w:rsid w:val="001428B0"/>
    <w:rsid w:val="00142C0E"/>
    <w:rsid w:val="0014331B"/>
    <w:rsid w:val="0014334A"/>
    <w:rsid w:val="00143435"/>
    <w:rsid w:val="001436B1"/>
    <w:rsid w:val="00143B31"/>
    <w:rsid w:val="00144451"/>
    <w:rsid w:val="0014479A"/>
    <w:rsid w:val="001459C3"/>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6E9"/>
    <w:rsid w:val="00152992"/>
    <w:rsid w:val="00152C5E"/>
    <w:rsid w:val="001530F5"/>
    <w:rsid w:val="00153615"/>
    <w:rsid w:val="00153ECD"/>
    <w:rsid w:val="0015413B"/>
    <w:rsid w:val="001541BA"/>
    <w:rsid w:val="0015536E"/>
    <w:rsid w:val="0015597E"/>
    <w:rsid w:val="00155D40"/>
    <w:rsid w:val="00156589"/>
    <w:rsid w:val="00156B8A"/>
    <w:rsid w:val="001577A3"/>
    <w:rsid w:val="00157CDC"/>
    <w:rsid w:val="00160EE0"/>
    <w:rsid w:val="001614CD"/>
    <w:rsid w:val="0016158C"/>
    <w:rsid w:val="0016177F"/>
    <w:rsid w:val="00161F37"/>
    <w:rsid w:val="001622E1"/>
    <w:rsid w:val="00162406"/>
    <w:rsid w:val="0016284A"/>
    <w:rsid w:val="00162968"/>
    <w:rsid w:val="00162F82"/>
    <w:rsid w:val="00162F9B"/>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6A94"/>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570"/>
    <w:rsid w:val="001938F6"/>
    <w:rsid w:val="00193930"/>
    <w:rsid w:val="00193958"/>
    <w:rsid w:val="0019447D"/>
    <w:rsid w:val="00194D4A"/>
    <w:rsid w:val="00194E7C"/>
    <w:rsid w:val="00196BBA"/>
    <w:rsid w:val="001972B9"/>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B6B"/>
    <w:rsid w:val="001B0241"/>
    <w:rsid w:val="001B04FA"/>
    <w:rsid w:val="001B09A7"/>
    <w:rsid w:val="001B0BDA"/>
    <w:rsid w:val="001B164C"/>
    <w:rsid w:val="001B216A"/>
    <w:rsid w:val="001B2614"/>
    <w:rsid w:val="001B3696"/>
    <w:rsid w:val="001B40F0"/>
    <w:rsid w:val="001B5F23"/>
    <w:rsid w:val="001B63E4"/>
    <w:rsid w:val="001B6675"/>
    <w:rsid w:val="001B6D6C"/>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4E59"/>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142"/>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0E3D"/>
    <w:rsid w:val="001E19AC"/>
    <w:rsid w:val="001E22D2"/>
    <w:rsid w:val="001E23CC"/>
    <w:rsid w:val="001E2C43"/>
    <w:rsid w:val="001E32E8"/>
    <w:rsid w:val="001E34C2"/>
    <w:rsid w:val="001E41C6"/>
    <w:rsid w:val="001E4EC6"/>
    <w:rsid w:val="001E5171"/>
    <w:rsid w:val="001E56A2"/>
    <w:rsid w:val="001E589A"/>
    <w:rsid w:val="001E62AB"/>
    <w:rsid w:val="001E6D53"/>
    <w:rsid w:val="001E7387"/>
    <w:rsid w:val="001E7E4B"/>
    <w:rsid w:val="001E7EA5"/>
    <w:rsid w:val="001F0247"/>
    <w:rsid w:val="001F0CC3"/>
    <w:rsid w:val="001F1097"/>
    <w:rsid w:val="001F117A"/>
    <w:rsid w:val="001F11C2"/>
    <w:rsid w:val="001F1221"/>
    <w:rsid w:val="001F191D"/>
    <w:rsid w:val="001F217B"/>
    <w:rsid w:val="001F2180"/>
    <w:rsid w:val="001F249D"/>
    <w:rsid w:val="001F2E0C"/>
    <w:rsid w:val="001F2E63"/>
    <w:rsid w:val="001F3BF5"/>
    <w:rsid w:val="001F3C47"/>
    <w:rsid w:val="001F52FC"/>
    <w:rsid w:val="001F5906"/>
    <w:rsid w:val="001F5BA6"/>
    <w:rsid w:val="001F6585"/>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2FB0"/>
    <w:rsid w:val="002031CC"/>
    <w:rsid w:val="00203312"/>
    <w:rsid w:val="00203838"/>
    <w:rsid w:val="002045C4"/>
    <w:rsid w:val="002046F9"/>
    <w:rsid w:val="00204A8A"/>
    <w:rsid w:val="00206667"/>
    <w:rsid w:val="00206815"/>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205A2"/>
    <w:rsid w:val="00220AC4"/>
    <w:rsid w:val="00220BA7"/>
    <w:rsid w:val="00220FCA"/>
    <w:rsid w:val="0022143E"/>
    <w:rsid w:val="00221811"/>
    <w:rsid w:val="00221C0D"/>
    <w:rsid w:val="00222422"/>
    <w:rsid w:val="002224FE"/>
    <w:rsid w:val="0022267E"/>
    <w:rsid w:val="00222711"/>
    <w:rsid w:val="00224A60"/>
    <w:rsid w:val="00224AE7"/>
    <w:rsid w:val="00224CB8"/>
    <w:rsid w:val="00225634"/>
    <w:rsid w:val="0022572D"/>
    <w:rsid w:val="0022573B"/>
    <w:rsid w:val="00225E90"/>
    <w:rsid w:val="0022680F"/>
    <w:rsid w:val="00226A7B"/>
    <w:rsid w:val="00226BF6"/>
    <w:rsid w:val="0022764C"/>
    <w:rsid w:val="00227DCE"/>
    <w:rsid w:val="00227DF6"/>
    <w:rsid w:val="00227E9E"/>
    <w:rsid w:val="0023033B"/>
    <w:rsid w:val="00230418"/>
    <w:rsid w:val="002307E9"/>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870"/>
    <w:rsid w:val="00245B45"/>
    <w:rsid w:val="0024608D"/>
    <w:rsid w:val="0024620B"/>
    <w:rsid w:val="00246646"/>
    <w:rsid w:val="00246998"/>
    <w:rsid w:val="002475BC"/>
    <w:rsid w:val="002505FD"/>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5F1"/>
    <w:rsid w:val="0025732D"/>
    <w:rsid w:val="002579DC"/>
    <w:rsid w:val="00257CA5"/>
    <w:rsid w:val="0026059E"/>
    <w:rsid w:val="00260C99"/>
    <w:rsid w:val="00260ED4"/>
    <w:rsid w:val="002612A5"/>
    <w:rsid w:val="002619AE"/>
    <w:rsid w:val="00261A4B"/>
    <w:rsid w:val="00262445"/>
    <w:rsid w:val="002630D3"/>
    <w:rsid w:val="00263198"/>
    <w:rsid w:val="002633DB"/>
    <w:rsid w:val="00263A65"/>
    <w:rsid w:val="00263F9C"/>
    <w:rsid w:val="00263FE4"/>
    <w:rsid w:val="002644D8"/>
    <w:rsid w:val="00264C27"/>
    <w:rsid w:val="00264D38"/>
    <w:rsid w:val="002658F8"/>
    <w:rsid w:val="0026593C"/>
    <w:rsid w:val="00266552"/>
    <w:rsid w:val="002669BC"/>
    <w:rsid w:val="00266A59"/>
    <w:rsid w:val="00266B19"/>
    <w:rsid w:val="00266DC4"/>
    <w:rsid w:val="00266DCB"/>
    <w:rsid w:val="0026703D"/>
    <w:rsid w:val="002670E8"/>
    <w:rsid w:val="002674BB"/>
    <w:rsid w:val="002700F7"/>
    <w:rsid w:val="00270236"/>
    <w:rsid w:val="00270CDC"/>
    <w:rsid w:val="00272990"/>
    <w:rsid w:val="00273724"/>
    <w:rsid w:val="00273A61"/>
    <w:rsid w:val="00273F5B"/>
    <w:rsid w:val="00274AC8"/>
    <w:rsid w:val="00274BE9"/>
    <w:rsid w:val="00275AF8"/>
    <w:rsid w:val="00275B2C"/>
    <w:rsid w:val="00275B53"/>
    <w:rsid w:val="00275D65"/>
    <w:rsid w:val="00275E95"/>
    <w:rsid w:val="0027642B"/>
    <w:rsid w:val="00276C70"/>
    <w:rsid w:val="00276E7E"/>
    <w:rsid w:val="002800C5"/>
    <w:rsid w:val="00280529"/>
    <w:rsid w:val="002805CB"/>
    <w:rsid w:val="002805D5"/>
    <w:rsid w:val="00280B38"/>
    <w:rsid w:val="00280B64"/>
    <w:rsid w:val="002813F4"/>
    <w:rsid w:val="00281558"/>
    <w:rsid w:val="0028166E"/>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954"/>
    <w:rsid w:val="00290D5A"/>
    <w:rsid w:val="00290F7C"/>
    <w:rsid w:val="00291386"/>
    <w:rsid w:val="00291C29"/>
    <w:rsid w:val="00292791"/>
    <w:rsid w:val="00292856"/>
    <w:rsid w:val="00293EA9"/>
    <w:rsid w:val="00294065"/>
    <w:rsid w:val="0029444C"/>
    <w:rsid w:val="0029446D"/>
    <w:rsid w:val="002944EB"/>
    <w:rsid w:val="002947EF"/>
    <w:rsid w:val="00294F83"/>
    <w:rsid w:val="00295AEC"/>
    <w:rsid w:val="00295BF0"/>
    <w:rsid w:val="00295E31"/>
    <w:rsid w:val="00296490"/>
    <w:rsid w:val="0029680C"/>
    <w:rsid w:val="00296D8F"/>
    <w:rsid w:val="0029743E"/>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665"/>
    <w:rsid w:val="002A6EEB"/>
    <w:rsid w:val="002A7167"/>
    <w:rsid w:val="002A7638"/>
    <w:rsid w:val="002A7721"/>
    <w:rsid w:val="002A779D"/>
    <w:rsid w:val="002A788B"/>
    <w:rsid w:val="002A7A20"/>
    <w:rsid w:val="002A7C54"/>
    <w:rsid w:val="002B0A2B"/>
    <w:rsid w:val="002B0EC6"/>
    <w:rsid w:val="002B13D3"/>
    <w:rsid w:val="002B13E5"/>
    <w:rsid w:val="002B1465"/>
    <w:rsid w:val="002B1710"/>
    <w:rsid w:val="002B1C5A"/>
    <w:rsid w:val="002B20FA"/>
    <w:rsid w:val="002B21B2"/>
    <w:rsid w:val="002B281A"/>
    <w:rsid w:val="002B2B8E"/>
    <w:rsid w:val="002B37E0"/>
    <w:rsid w:val="002B3821"/>
    <w:rsid w:val="002B3942"/>
    <w:rsid w:val="002B3CC1"/>
    <w:rsid w:val="002B3E51"/>
    <w:rsid w:val="002B43A1"/>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9D5"/>
    <w:rsid w:val="002C0A2C"/>
    <w:rsid w:val="002C12E8"/>
    <w:rsid w:val="002C233C"/>
    <w:rsid w:val="002C2E56"/>
    <w:rsid w:val="002C30D2"/>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39A"/>
    <w:rsid w:val="002D1763"/>
    <w:rsid w:val="002D1D7B"/>
    <w:rsid w:val="002D28BE"/>
    <w:rsid w:val="002D2B20"/>
    <w:rsid w:val="002D2D7A"/>
    <w:rsid w:val="002D2F02"/>
    <w:rsid w:val="002D30D6"/>
    <w:rsid w:val="002D3112"/>
    <w:rsid w:val="002D3349"/>
    <w:rsid w:val="002D41D6"/>
    <w:rsid w:val="002D4C42"/>
    <w:rsid w:val="002D4E41"/>
    <w:rsid w:val="002D61D0"/>
    <w:rsid w:val="002D628E"/>
    <w:rsid w:val="002D63D9"/>
    <w:rsid w:val="002D641C"/>
    <w:rsid w:val="002D6A5B"/>
    <w:rsid w:val="002D6C88"/>
    <w:rsid w:val="002D78EC"/>
    <w:rsid w:val="002D7C89"/>
    <w:rsid w:val="002D7D7E"/>
    <w:rsid w:val="002E03D2"/>
    <w:rsid w:val="002E1185"/>
    <w:rsid w:val="002E136E"/>
    <w:rsid w:val="002E15BE"/>
    <w:rsid w:val="002E1652"/>
    <w:rsid w:val="002E1F62"/>
    <w:rsid w:val="002E22A1"/>
    <w:rsid w:val="002E261B"/>
    <w:rsid w:val="002E26D4"/>
    <w:rsid w:val="002E281A"/>
    <w:rsid w:val="002E2EDF"/>
    <w:rsid w:val="002E3E1A"/>
    <w:rsid w:val="002E3E6A"/>
    <w:rsid w:val="002E41A8"/>
    <w:rsid w:val="002E42D8"/>
    <w:rsid w:val="002E454E"/>
    <w:rsid w:val="002E45F1"/>
    <w:rsid w:val="002E463E"/>
    <w:rsid w:val="002E4725"/>
    <w:rsid w:val="002E5590"/>
    <w:rsid w:val="002E5C89"/>
    <w:rsid w:val="002E6DF0"/>
    <w:rsid w:val="002E6F13"/>
    <w:rsid w:val="002E7719"/>
    <w:rsid w:val="002E7931"/>
    <w:rsid w:val="002E7A2F"/>
    <w:rsid w:val="002E7C16"/>
    <w:rsid w:val="002E7EEF"/>
    <w:rsid w:val="002F0604"/>
    <w:rsid w:val="002F0774"/>
    <w:rsid w:val="002F0847"/>
    <w:rsid w:val="002F0DC8"/>
    <w:rsid w:val="002F1302"/>
    <w:rsid w:val="002F19DA"/>
    <w:rsid w:val="002F1A0A"/>
    <w:rsid w:val="002F208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4613"/>
    <w:rsid w:val="00304A6A"/>
    <w:rsid w:val="0030509C"/>
    <w:rsid w:val="003055D3"/>
    <w:rsid w:val="003059F5"/>
    <w:rsid w:val="00306275"/>
    <w:rsid w:val="003063B2"/>
    <w:rsid w:val="0030719C"/>
    <w:rsid w:val="003078D4"/>
    <w:rsid w:val="003079A5"/>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9E3"/>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5C4"/>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300"/>
    <w:rsid w:val="003408DF"/>
    <w:rsid w:val="00340A1D"/>
    <w:rsid w:val="00340C7C"/>
    <w:rsid w:val="00340D14"/>
    <w:rsid w:val="00340E82"/>
    <w:rsid w:val="00341080"/>
    <w:rsid w:val="00341122"/>
    <w:rsid w:val="003415FE"/>
    <w:rsid w:val="00342BA2"/>
    <w:rsid w:val="0034306D"/>
    <w:rsid w:val="003436BF"/>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38D"/>
    <w:rsid w:val="0036167A"/>
    <w:rsid w:val="003616F9"/>
    <w:rsid w:val="00361739"/>
    <w:rsid w:val="00361A15"/>
    <w:rsid w:val="00361D8A"/>
    <w:rsid w:val="003625BE"/>
    <w:rsid w:val="00362BE0"/>
    <w:rsid w:val="00363F95"/>
    <w:rsid w:val="00364318"/>
    <w:rsid w:val="00364406"/>
    <w:rsid w:val="003644F0"/>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F5B"/>
    <w:rsid w:val="0037219E"/>
    <w:rsid w:val="00372E2E"/>
    <w:rsid w:val="00373033"/>
    <w:rsid w:val="00374A65"/>
    <w:rsid w:val="0037526E"/>
    <w:rsid w:val="00375955"/>
    <w:rsid w:val="00376193"/>
    <w:rsid w:val="00376CEA"/>
    <w:rsid w:val="00376D0C"/>
    <w:rsid w:val="00376E5D"/>
    <w:rsid w:val="00377472"/>
    <w:rsid w:val="00377730"/>
    <w:rsid w:val="00377737"/>
    <w:rsid w:val="00377898"/>
    <w:rsid w:val="003778FB"/>
    <w:rsid w:val="00377DDA"/>
    <w:rsid w:val="00377E84"/>
    <w:rsid w:val="00377E8F"/>
    <w:rsid w:val="00380128"/>
    <w:rsid w:val="0038059B"/>
    <w:rsid w:val="003805C8"/>
    <w:rsid w:val="00381AA7"/>
    <w:rsid w:val="0038213D"/>
    <w:rsid w:val="003824AC"/>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3FD"/>
    <w:rsid w:val="003879D1"/>
    <w:rsid w:val="003906CC"/>
    <w:rsid w:val="00390F11"/>
    <w:rsid w:val="00391D69"/>
    <w:rsid w:val="003928DC"/>
    <w:rsid w:val="00392D9B"/>
    <w:rsid w:val="003933DD"/>
    <w:rsid w:val="00393BE1"/>
    <w:rsid w:val="00393D1C"/>
    <w:rsid w:val="0039407F"/>
    <w:rsid w:val="00394150"/>
    <w:rsid w:val="003942B6"/>
    <w:rsid w:val="003942CA"/>
    <w:rsid w:val="0039550D"/>
    <w:rsid w:val="00395725"/>
    <w:rsid w:val="00395DDF"/>
    <w:rsid w:val="0039666F"/>
    <w:rsid w:val="003A02E5"/>
    <w:rsid w:val="003A0A05"/>
    <w:rsid w:val="003A1638"/>
    <w:rsid w:val="003A1F47"/>
    <w:rsid w:val="003A2006"/>
    <w:rsid w:val="003A22D4"/>
    <w:rsid w:val="003A2AA3"/>
    <w:rsid w:val="003A2DE3"/>
    <w:rsid w:val="003A309E"/>
    <w:rsid w:val="003A3104"/>
    <w:rsid w:val="003A329C"/>
    <w:rsid w:val="003A3AE4"/>
    <w:rsid w:val="003A3EE9"/>
    <w:rsid w:val="003A49AB"/>
    <w:rsid w:val="003A5B92"/>
    <w:rsid w:val="003A6079"/>
    <w:rsid w:val="003A6640"/>
    <w:rsid w:val="003A690A"/>
    <w:rsid w:val="003A6AD3"/>
    <w:rsid w:val="003A7CB4"/>
    <w:rsid w:val="003A7F3C"/>
    <w:rsid w:val="003B005C"/>
    <w:rsid w:val="003B07DB"/>
    <w:rsid w:val="003B0984"/>
    <w:rsid w:val="003B0A08"/>
    <w:rsid w:val="003B26FA"/>
    <w:rsid w:val="003B2C00"/>
    <w:rsid w:val="003B3027"/>
    <w:rsid w:val="003B3385"/>
    <w:rsid w:val="003B3CB0"/>
    <w:rsid w:val="003B4228"/>
    <w:rsid w:val="003B558C"/>
    <w:rsid w:val="003B56AF"/>
    <w:rsid w:val="003B59BB"/>
    <w:rsid w:val="003B5C9B"/>
    <w:rsid w:val="003B6880"/>
    <w:rsid w:val="003B68C6"/>
    <w:rsid w:val="003B6B37"/>
    <w:rsid w:val="003B6CD7"/>
    <w:rsid w:val="003B7016"/>
    <w:rsid w:val="003B756D"/>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8CE"/>
    <w:rsid w:val="003C6916"/>
    <w:rsid w:val="003C6F01"/>
    <w:rsid w:val="003C73C2"/>
    <w:rsid w:val="003C78A1"/>
    <w:rsid w:val="003C7D5A"/>
    <w:rsid w:val="003D0177"/>
    <w:rsid w:val="003D05CB"/>
    <w:rsid w:val="003D063F"/>
    <w:rsid w:val="003D09DF"/>
    <w:rsid w:val="003D0B25"/>
    <w:rsid w:val="003D1670"/>
    <w:rsid w:val="003D1F62"/>
    <w:rsid w:val="003D2537"/>
    <w:rsid w:val="003D2BB2"/>
    <w:rsid w:val="003D2E5A"/>
    <w:rsid w:val="003D30BB"/>
    <w:rsid w:val="003D387B"/>
    <w:rsid w:val="003D3923"/>
    <w:rsid w:val="003D49FC"/>
    <w:rsid w:val="003D5272"/>
    <w:rsid w:val="003D545E"/>
    <w:rsid w:val="003D5491"/>
    <w:rsid w:val="003D5612"/>
    <w:rsid w:val="003D5BA2"/>
    <w:rsid w:val="003D5EE3"/>
    <w:rsid w:val="003D6487"/>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44C"/>
    <w:rsid w:val="003E25D4"/>
    <w:rsid w:val="003E27CC"/>
    <w:rsid w:val="003E2C05"/>
    <w:rsid w:val="003E36CE"/>
    <w:rsid w:val="003E4054"/>
    <w:rsid w:val="003E52EE"/>
    <w:rsid w:val="003E59C5"/>
    <w:rsid w:val="003E5B84"/>
    <w:rsid w:val="003E605D"/>
    <w:rsid w:val="003E6917"/>
    <w:rsid w:val="003E726C"/>
    <w:rsid w:val="003E7B37"/>
    <w:rsid w:val="003E7C5E"/>
    <w:rsid w:val="003E7F64"/>
    <w:rsid w:val="003F032C"/>
    <w:rsid w:val="003F042D"/>
    <w:rsid w:val="003F0497"/>
    <w:rsid w:val="003F0826"/>
    <w:rsid w:val="003F0986"/>
    <w:rsid w:val="003F0CC3"/>
    <w:rsid w:val="003F0D32"/>
    <w:rsid w:val="003F1137"/>
    <w:rsid w:val="003F140C"/>
    <w:rsid w:val="003F174D"/>
    <w:rsid w:val="003F194C"/>
    <w:rsid w:val="003F222C"/>
    <w:rsid w:val="003F25F3"/>
    <w:rsid w:val="003F289E"/>
    <w:rsid w:val="003F3709"/>
    <w:rsid w:val="003F44E0"/>
    <w:rsid w:val="003F4679"/>
    <w:rsid w:val="003F478C"/>
    <w:rsid w:val="003F4A29"/>
    <w:rsid w:val="003F4CBA"/>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380"/>
    <w:rsid w:val="0041379D"/>
    <w:rsid w:val="00414692"/>
    <w:rsid w:val="004148B1"/>
    <w:rsid w:val="00414DE4"/>
    <w:rsid w:val="00415194"/>
    <w:rsid w:val="00415FDC"/>
    <w:rsid w:val="004167A1"/>
    <w:rsid w:val="00417578"/>
    <w:rsid w:val="00417C9B"/>
    <w:rsid w:val="0042041C"/>
    <w:rsid w:val="00420695"/>
    <w:rsid w:val="00420945"/>
    <w:rsid w:val="00420AE4"/>
    <w:rsid w:val="00422642"/>
    <w:rsid w:val="004233C5"/>
    <w:rsid w:val="00423792"/>
    <w:rsid w:val="00423E89"/>
    <w:rsid w:val="00424845"/>
    <w:rsid w:val="00424CB9"/>
    <w:rsid w:val="00424D2F"/>
    <w:rsid w:val="00424ECD"/>
    <w:rsid w:val="0042510F"/>
    <w:rsid w:val="00425637"/>
    <w:rsid w:val="00425696"/>
    <w:rsid w:val="00425E6F"/>
    <w:rsid w:val="00426652"/>
    <w:rsid w:val="00426B73"/>
    <w:rsid w:val="00426FF8"/>
    <w:rsid w:val="0042700E"/>
    <w:rsid w:val="00427043"/>
    <w:rsid w:val="004272FF"/>
    <w:rsid w:val="004273DB"/>
    <w:rsid w:val="0042769C"/>
    <w:rsid w:val="00427A8D"/>
    <w:rsid w:val="004300A8"/>
    <w:rsid w:val="004300F3"/>
    <w:rsid w:val="00430360"/>
    <w:rsid w:val="00430DA4"/>
    <w:rsid w:val="00430E51"/>
    <w:rsid w:val="004310F7"/>
    <w:rsid w:val="00431107"/>
    <w:rsid w:val="00431170"/>
    <w:rsid w:val="00431442"/>
    <w:rsid w:val="00431702"/>
    <w:rsid w:val="00431BE4"/>
    <w:rsid w:val="004338B6"/>
    <w:rsid w:val="00433C22"/>
    <w:rsid w:val="00433F0D"/>
    <w:rsid w:val="004340D2"/>
    <w:rsid w:val="0043433F"/>
    <w:rsid w:val="004349B7"/>
    <w:rsid w:val="004349D9"/>
    <w:rsid w:val="004350FD"/>
    <w:rsid w:val="00435D3A"/>
    <w:rsid w:val="00436122"/>
    <w:rsid w:val="00436B16"/>
    <w:rsid w:val="00436C61"/>
    <w:rsid w:val="00436D42"/>
    <w:rsid w:val="00437287"/>
    <w:rsid w:val="00437EB2"/>
    <w:rsid w:val="00440B6B"/>
    <w:rsid w:val="00440F02"/>
    <w:rsid w:val="004427E5"/>
    <w:rsid w:val="00442A49"/>
    <w:rsid w:val="00442D78"/>
    <w:rsid w:val="004433A7"/>
    <w:rsid w:val="00443410"/>
    <w:rsid w:val="004446DD"/>
    <w:rsid w:val="00444A6D"/>
    <w:rsid w:val="00444E07"/>
    <w:rsid w:val="00445384"/>
    <w:rsid w:val="0044576D"/>
    <w:rsid w:val="004458D3"/>
    <w:rsid w:val="004459C1"/>
    <w:rsid w:val="00445B9A"/>
    <w:rsid w:val="00445D14"/>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CE"/>
    <w:rsid w:val="00466E76"/>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4890"/>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022"/>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1EFB"/>
    <w:rsid w:val="00492617"/>
    <w:rsid w:val="00492CA9"/>
    <w:rsid w:val="00492D5A"/>
    <w:rsid w:val="00492E3B"/>
    <w:rsid w:val="00493464"/>
    <w:rsid w:val="00493758"/>
    <w:rsid w:val="00493B1E"/>
    <w:rsid w:val="00493D57"/>
    <w:rsid w:val="00494020"/>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CA1"/>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4302"/>
    <w:rsid w:val="004C48D7"/>
    <w:rsid w:val="004C48EA"/>
    <w:rsid w:val="004C512D"/>
    <w:rsid w:val="004C5396"/>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E39"/>
    <w:rsid w:val="004E1EC6"/>
    <w:rsid w:val="004E1F46"/>
    <w:rsid w:val="004E21E3"/>
    <w:rsid w:val="004E235C"/>
    <w:rsid w:val="004E273E"/>
    <w:rsid w:val="004E274D"/>
    <w:rsid w:val="004E2A29"/>
    <w:rsid w:val="004E49D4"/>
    <w:rsid w:val="004E5B28"/>
    <w:rsid w:val="004E605E"/>
    <w:rsid w:val="004E6EEC"/>
    <w:rsid w:val="004E6F2B"/>
    <w:rsid w:val="004E734C"/>
    <w:rsid w:val="004E798D"/>
    <w:rsid w:val="004F044C"/>
    <w:rsid w:val="004F0534"/>
    <w:rsid w:val="004F0707"/>
    <w:rsid w:val="004F0991"/>
    <w:rsid w:val="004F0A07"/>
    <w:rsid w:val="004F138A"/>
    <w:rsid w:val="004F16A6"/>
    <w:rsid w:val="004F25BE"/>
    <w:rsid w:val="004F275A"/>
    <w:rsid w:val="004F2826"/>
    <w:rsid w:val="004F3B2D"/>
    <w:rsid w:val="004F3EF1"/>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A0A"/>
    <w:rsid w:val="00505D85"/>
    <w:rsid w:val="00505EAF"/>
    <w:rsid w:val="00506BE3"/>
    <w:rsid w:val="00507516"/>
    <w:rsid w:val="005079F6"/>
    <w:rsid w:val="00507F8D"/>
    <w:rsid w:val="005103E5"/>
    <w:rsid w:val="005106A9"/>
    <w:rsid w:val="00510780"/>
    <w:rsid w:val="0051117E"/>
    <w:rsid w:val="005116A0"/>
    <w:rsid w:val="005116DD"/>
    <w:rsid w:val="00511EDB"/>
    <w:rsid w:val="005122FB"/>
    <w:rsid w:val="00513175"/>
    <w:rsid w:val="00513397"/>
    <w:rsid w:val="005133AC"/>
    <w:rsid w:val="005134F9"/>
    <w:rsid w:val="0051354A"/>
    <w:rsid w:val="005136A1"/>
    <w:rsid w:val="0051421C"/>
    <w:rsid w:val="00514ED6"/>
    <w:rsid w:val="00515607"/>
    <w:rsid w:val="0051570B"/>
    <w:rsid w:val="00515E13"/>
    <w:rsid w:val="00515F6D"/>
    <w:rsid w:val="005173DA"/>
    <w:rsid w:val="00517424"/>
    <w:rsid w:val="00517928"/>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A1A"/>
    <w:rsid w:val="00523C32"/>
    <w:rsid w:val="00523ECB"/>
    <w:rsid w:val="00524336"/>
    <w:rsid w:val="005245E0"/>
    <w:rsid w:val="00524C96"/>
    <w:rsid w:val="00524CAD"/>
    <w:rsid w:val="0052520B"/>
    <w:rsid w:val="00525669"/>
    <w:rsid w:val="00525703"/>
    <w:rsid w:val="00525F5A"/>
    <w:rsid w:val="0052664F"/>
    <w:rsid w:val="0052671F"/>
    <w:rsid w:val="00526963"/>
    <w:rsid w:val="005279A7"/>
    <w:rsid w:val="00527A62"/>
    <w:rsid w:val="00527AAB"/>
    <w:rsid w:val="00527E4D"/>
    <w:rsid w:val="00530669"/>
    <w:rsid w:val="00530CBD"/>
    <w:rsid w:val="00530EE9"/>
    <w:rsid w:val="005311EB"/>
    <w:rsid w:val="0053153D"/>
    <w:rsid w:val="0053292A"/>
    <w:rsid w:val="00533488"/>
    <w:rsid w:val="00533529"/>
    <w:rsid w:val="00533D8B"/>
    <w:rsid w:val="00534210"/>
    <w:rsid w:val="00535191"/>
    <w:rsid w:val="005355B9"/>
    <w:rsid w:val="00536A7F"/>
    <w:rsid w:val="00536BC6"/>
    <w:rsid w:val="00536CE9"/>
    <w:rsid w:val="005371B5"/>
    <w:rsid w:val="00540357"/>
    <w:rsid w:val="0054064E"/>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43B0"/>
    <w:rsid w:val="00545077"/>
    <w:rsid w:val="00545A4F"/>
    <w:rsid w:val="00545B40"/>
    <w:rsid w:val="00546723"/>
    <w:rsid w:val="0054691F"/>
    <w:rsid w:val="005474F0"/>
    <w:rsid w:val="00550259"/>
    <w:rsid w:val="00550741"/>
    <w:rsid w:val="00550E9E"/>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27F"/>
    <w:rsid w:val="005735C2"/>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961"/>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9022C"/>
    <w:rsid w:val="0059134B"/>
    <w:rsid w:val="00591500"/>
    <w:rsid w:val="00591A41"/>
    <w:rsid w:val="00591B39"/>
    <w:rsid w:val="005921DB"/>
    <w:rsid w:val="005927BF"/>
    <w:rsid w:val="00592BE6"/>
    <w:rsid w:val="00593110"/>
    <w:rsid w:val="005938CE"/>
    <w:rsid w:val="00593A85"/>
    <w:rsid w:val="00593E8B"/>
    <w:rsid w:val="00594DE4"/>
    <w:rsid w:val="00594E8E"/>
    <w:rsid w:val="00595B6C"/>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664"/>
    <w:rsid w:val="005A35B2"/>
    <w:rsid w:val="005A41F2"/>
    <w:rsid w:val="005A43E5"/>
    <w:rsid w:val="005A448D"/>
    <w:rsid w:val="005A476B"/>
    <w:rsid w:val="005A4805"/>
    <w:rsid w:val="005A5E33"/>
    <w:rsid w:val="005A5FB2"/>
    <w:rsid w:val="005A6088"/>
    <w:rsid w:val="005A72AD"/>
    <w:rsid w:val="005A7349"/>
    <w:rsid w:val="005A7A0B"/>
    <w:rsid w:val="005B00FA"/>
    <w:rsid w:val="005B0426"/>
    <w:rsid w:val="005B0A7A"/>
    <w:rsid w:val="005B11FF"/>
    <w:rsid w:val="005B1F54"/>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9D2"/>
    <w:rsid w:val="005C7B58"/>
    <w:rsid w:val="005C7EDE"/>
    <w:rsid w:val="005D03E3"/>
    <w:rsid w:val="005D0B1E"/>
    <w:rsid w:val="005D0C9D"/>
    <w:rsid w:val="005D0D24"/>
    <w:rsid w:val="005D0E33"/>
    <w:rsid w:val="005D1317"/>
    <w:rsid w:val="005D13C0"/>
    <w:rsid w:val="005D1EE8"/>
    <w:rsid w:val="005D249B"/>
    <w:rsid w:val="005D2632"/>
    <w:rsid w:val="005D2D73"/>
    <w:rsid w:val="005D38A0"/>
    <w:rsid w:val="005D44D3"/>
    <w:rsid w:val="005D4548"/>
    <w:rsid w:val="005D46DF"/>
    <w:rsid w:val="005D49EF"/>
    <w:rsid w:val="005D4FD8"/>
    <w:rsid w:val="005D700D"/>
    <w:rsid w:val="005D7716"/>
    <w:rsid w:val="005E0212"/>
    <w:rsid w:val="005E0BB4"/>
    <w:rsid w:val="005E1A0C"/>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30AE"/>
    <w:rsid w:val="005F3B57"/>
    <w:rsid w:val="005F3ED8"/>
    <w:rsid w:val="005F406F"/>
    <w:rsid w:val="005F40F2"/>
    <w:rsid w:val="005F43E3"/>
    <w:rsid w:val="005F4402"/>
    <w:rsid w:val="005F4DA9"/>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5AE9"/>
    <w:rsid w:val="00606007"/>
    <w:rsid w:val="00606085"/>
    <w:rsid w:val="00606712"/>
    <w:rsid w:val="00606B28"/>
    <w:rsid w:val="00606D2A"/>
    <w:rsid w:val="00607432"/>
    <w:rsid w:val="00607E2F"/>
    <w:rsid w:val="00610888"/>
    <w:rsid w:val="00610B51"/>
    <w:rsid w:val="00610DA2"/>
    <w:rsid w:val="00610DF5"/>
    <w:rsid w:val="00611006"/>
    <w:rsid w:val="00612698"/>
    <w:rsid w:val="00613487"/>
    <w:rsid w:val="00613D99"/>
    <w:rsid w:val="0061463D"/>
    <w:rsid w:val="00614F70"/>
    <w:rsid w:val="00615016"/>
    <w:rsid w:val="0061513D"/>
    <w:rsid w:val="00615BAD"/>
    <w:rsid w:val="00615C05"/>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67F"/>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6192"/>
    <w:rsid w:val="00626197"/>
    <w:rsid w:val="00626475"/>
    <w:rsid w:val="00626C00"/>
    <w:rsid w:val="00626D14"/>
    <w:rsid w:val="00627128"/>
    <w:rsid w:val="00627220"/>
    <w:rsid w:val="00627EA3"/>
    <w:rsid w:val="00630884"/>
    <w:rsid w:val="006313DE"/>
    <w:rsid w:val="00631632"/>
    <w:rsid w:val="00631814"/>
    <w:rsid w:val="00632092"/>
    <w:rsid w:val="00632951"/>
    <w:rsid w:val="00632994"/>
    <w:rsid w:val="00632BB2"/>
    <w:rsid w:val="00632E8F"/>
    <w:rsid w:val="00632FB0"/>
    <w:rsid w:val="00633805"/>
    <w:rsid w:val="006338F9"/>
    <w:rsid w:val="0063435E"/>
    <w:rsid w:val="0063466A"/>
    <w:rsid w:val="00635399"/>
    <w:rsid w:val="00635ADE"/>
    <w:rsid w:val="006360F8"/>
    <w:rsid w:val="0063620A"/>
    <w:rsid w:val="006371D1"/>
    <w:rsid w:val="0063722A"/>
    <w:rsid w:val="0063776B"/>
    <w:rsid w:val="00637ACD"/>
    <w:rsid w:val="00637F16"/>
    <w:rsid w:val="00640344"/>
    <w:rsid w:val="0064071F"/>
    <w:rsid w:val="00640B95"/>
    <w:rsid w:val="00640C07"/>
    <w:rsid w:val="00640C65"/>
    <w:rsid w:val="00640E67"/>
    <w:rsid w:val="00640F5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60A"/>
    <w:rsid w:val="00645A3C"/>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6FF"/>
    <w:rsid w:val="00656ECC"/>
    <w:rsid w:val="00656EFC"/>
    <w:rsid w:val="0065741B"/>
    <w:rsid w:val="006577ED"/>
    <w:rsid w:val="0066019A"/>
    <w:rsid w:val="0066088D"/>
    <w:rsid w:val="00660E4D"/>
    <w:rsid w:val="00661F80"/>
    <w:rsid w:val="006623F8"/>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75B"/>
    <w:rsid w:val="00681CD9"/>
    <w:rsid w:val="00681DF9"/>
    <w:rsid w:val="00682440"/>
    <w:rsid w:val="006828D0"/>
    <w:rsid w:val="00682B3C"/>
    <w:rsid w:val="0068323D"/>
    <w:rsid w:val="0068392F"/>
    <w:rsid w:val="00683F68"/>
    <w:rsid w:val="0068420C"/>
    <w:rsid w:val="00684347"/>
    <w:rsid w:val="00684441"/>
    <w:rsid w:val="00684AF6"/>
    <w:rsid w:val="0068511D"/>
    <w:rsid w:val="0068526C"/>
    <w:rsid w:val="00685EC1"/>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0DA"/>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570"/>
    <w:rsid w:val="006A3C73"/>
    <w:rsid w:val="006A4579"/>
    <w:rsid w:val="006A4719"/>
    <w:rsid w:val="006A49E9"/>
    <w:rsid w:val="006A4DC0"/>
    <w:rsid w:val="006A52AF"/>
    <w:rsid w:val="006A57D9"/>
    <w:rsid w:val="006A5DAF"/>
    <w:rsid w:val="006A628A"/>
    <w:rsid w:val="006A6298"/>
    <w:rsid w:val="006A7453"/>
    <w:rsid w:val="006A74A6"/>
    <w:rsid w:val="006A75C3"/>
    <w:rsid w:val="006A7F2B"/>
    <w:rsid w:val="006A7F31"/>
    <w:rsid w:val="006B0700"/>
    <w:rsid w:val="006B0862"/>
    <w:rsid w:val="006B0CDC"/>
    <w:rsid w:val="006B0D8B"/>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E2C"/>
    <w:rsid w:val="006C4F28"/>
    <w:rsid w:val="006C543A"/>
    <w:rsid w:val="006C591F"/>
    <w:rsid w:val="006C6614"/>
    <w:rsid w:val="006C6617"/>
    <w:rsid w:val="006C6997"/>
    <w:rsid w:val="006C6D8C"/>
    <w:rsid w:val="006C6F87"/>
    <w:rsid w:val="006C72D7"/>
    <w:rsid w:val="006C7D8B"/>
    <w:rsid w:val="006C7E4B"/>
    <w:rsid w:val="006D0656"/>
    <w:rsid w:val="006D0D19"/>
    <w:rsid w:val="006D0D93"/>
    <w:rsid w:val="006D1458"/>
    <w:rsid w:val="006D1494"/>
    <w:rsid w:val="006D1837"/>
    <w:rsid w:val="006D1BE6"/>
    <w:rsid w:val="006D2686"/>
    <w:rsid w:val="006D2AEB"/>
    <w:rsid w:val="006D2C47"/>
    <w:rsid w:val="006D2C69"/>
    <w:rsid w:val="006D33A5"/>
    <w:rsid w:val="006D39B1"/>
    <w:rsid w:val="006D39B5"/>
    <w:rsid w:val="006D4A80"/>
    <w:rsid w:val="006D4B11"/>
    <w:rsid w:val="006D4D5E"/>
    <w:rsid w:val="006D4F06"/>
    <w:rsid w:val="006D6425"/>
    <w:rsid w:val="006D648E"/>
    <w:rsid w:val="006D6C59"/>
    <w:rsid w:val="006D6DAA"/>
    <w:rsid w:val="006D7912"/>
    <w:rsid w:val="006E00FD"/>
    <w:rsid w:val="006E0552"/>
    <w:rsid w:val="006E091E"/>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2222"/>
    <w:rsid w:val="006F24BE"/>
    <w:rsid w:val="006F3640"/>
    <w:rsid w:val="006F3978"/>
    <w:rsid w:val="006F3C5F"/>
    <w:rsid w:val="006F4022"/>
    <w:rsid w:val="006F4627"/>
    <w:rsid w:val="006F4DA4"/>
    <w:rsid w:val="006F4DFC"/>
    <w:rsid w:val="006F5979"/>
    <w:rsid w:val="006F7961"/>
    <w:rsid w:val="006F7C2B"/>
    <w:rsid w:val="00700CF8"/>
    <w:rsid w:val="007012BF"/>
    <w:rsid w:val="0070150A"/>
    <w:rsid w:val="00701F2A"/>
    <w:rsid w:val="00701F3A"/>
    <w:rsid w:val="007021F4"/>
    <w:rsid w:val="007022B7"/>
    <w:rsid w:val="00702ADA"/>
    <w:rsid w:val="00702BF6"/>
    <w:rsid w:val="00702FD6"/>
    <w:rsid w:val="007031C4"/>
    <w:rsid w:val="00703727"/>
    <w:rsid w:val="00703826"/>
    <w:rsid w:val="00704843"/>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428C"/>
    <w:rsid w:val="007143AD"/>
    <w:rsid w:val="00714A50"/>
    <w:rsid w:val="00714C2E"/>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2266"/>
    <w:rsid w:val="00722721"/>
    <w:rsid w:val="007227C8"/>
    <w:rsid w:val="00722BAE"/>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523E"/>
    <w:rsid w:val="00745EA9"/>
    <w:rsid w:val="007460B9"/>
    <w:rsid w:val="007465CA"/>
    <w:rsid w:val="00746651"/>
    <w:rsid w:val="00746705"/>
    <w:rsid w:val="00746B73"/>
    <w:rsid w:val="00746BB2"/>
    <w:rsid w:val="00747629"/>
    <w:rsid w:val="00747EAE"/>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2F2"/>
    <w:rsid w:val="00760355"/>
    <w:rsid w:val="0076055D"/>
    <w:rsid w:val="0076061D"/>
    <w:rsid w:val="00761059"/>
    <w:rsid w:val="00761E18"/>
    <w:rsid w:val="00762005"/>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1CD9"/>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0B4C"/>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5863"/>
    <w:rsid w:val="0078656D"/>
    <w:rsid w:val="00786B80"/>
    <w:rsid w:val="00787124"/>
    <w:rsid w:val="007873CD"/>
    <w:rsid w:val="007874AB"/>
    <w:rsid w:val="00787B30"/>
    <w:rsid w:val="00787EAD"/>
    <w:rsid w:val="0079001A"/>
    <w:rsid w:val="007905B0"/>
    <w:rsid w:val="0079085A"/>
    <w:rsid w:val="00790C01"/>
    <w:rsid w:val="00791353"/>
    <w:rsid w:val="0079138E"/>
    <w:rsid w:val="0079145B"/>
    <w:rsid w:val="00791549"/>
    <w:rsid w:val="007934A8"/>
    <w:rsid w:val="00793B26"/>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839"/>
    <w:rsid w:val="007A36DC"/>
    <w:rsid w:val="007A39FB"/>
    <w:rsid w:val="007A3C1D"/>
    <w:rsid w:val="007A400F"/>
    <w:rsid w:val="007A44EA"/>
    <w:rsid w:val="007A4E44"/>
    <w:rsid w:val="007A53A9"/>
    <w:rsid w:val="007A5D74"/>
    <w:rsid w:val="007A5F0E"/>
    <w:rsid w:val="007A658E"/>
    <w:rsid w:val="007A6C86"/>
    <w:rsid w:val="007A7D9A"/>
    <w:rsid w:val="007B038A"/>
    <w:rsid w:val="007B07B2"/>
    <w:rsid w:val="007B086F"/>
    <w:rsid w:val="007B0889"/>
    <w:rsid w:val="007B0C33"/>
    <w:rsid w:val="007B1B03"/>
    <w:rsid w:val="007B26AF"/>
    <w:rsid w:val="007B390D"/>
    <w:rsid w:val="007B3B83"/>
    <w:rsid w:val="007B3F06"/>
    <w:rsid w:val="007B42EF"/>
    <w:rsid w:val="007B4DCC"/>
    <w:rsid w:val="007B5301"/>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4DD"/>
    <w:rsid w:val="007C2710"/>
    <w:rsid w:val="007C2C32"/>
    <w:rsid w:val="007C3114"/>
    <w:rsid w:val="007C32C7"/>
    <w:rsid w:val="007C3364"/>
    <w:rsid w:val="007C3DD5"/>
    <w:rsid w:val="007C49FC"/>
    <w:rsid w:val="007C4B70"/>
    <w:rsid w:val="007C51EF"/>
    <w:rsid w:val="007C5BAC"/>
    <w:rsid w:val="007C5D3F"/>
    <w:rsid w:val="007C5D4C"/>
    <w:rsid w:val="007C5F2F"/>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49F"/>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0A"/>
    <w:rsid w:val="007E4DAD"/>
    <w:rsid w:val="007E4F34"/>
    <w:rsid w:val="007E4FD7"/>
    <w:rsid w:val="007E545C"/>
    <w:rsid w:val="007E5B6B"/>
    <w:rsid w:val="007E6136"/>
    <w:rsid w:val="007E69F1"/>
    <w:rsid w:val="007E6C1C"/>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BEF"/>
    <w:rsid w:val="007F5129"/>
    <w:rsid w:val="007F5308"/>
    <w:rsid w:val="007F5929"/>
    <w:rsid w:val="007F5C99"/>
    <w:rsid w:val="007F5CF2"/>
    <w:rsid w:val="007F5F01"/>
    <w:rsid w:val="007F623F"/>
    <w:rsid w:val="007F713B"/>
    <w:rsid w:val="007F725E"/>
    <w:rsid w:val="007F7313"/>
    <w:rsid w:val="007F79DB"/>
    <w:rsid w:val="00800349"/>
    <w:rsid w:val="00800CC5"/>
    <w:rsid w:val="00800F26"/>
    <w:rsid w:val="00801A8A"/>
    <w:rsid w:val="008024E7"/>
    <w:rsid w:val="008028DA"/>
    <w:rsid w:val="00804B5C"/>
    <w:rsid w:val="00804E50"/>
    <w:rsid w:val="00805444"/>
    <w:rsid w:val="008055A4"/>
    <w:rsid w:val="008057E3"/>
    <w:rsid w:val="00805AEA"/>
    <w:rsid w:val="00806AD1"/>
    <w:rsid w:val="008072BB"/>
    <w:rsid w:val="00807785"/>
    <w:rsid w:val="00810166"/>
    <w:rsid w:val="0081049F"/>
    <w:rsid w:val="00810EB6"/>
    <w:rsid w:val="008117D7"/>
    <w:rsid w:val="00812171"/>
    <w:rsid w:val="0081218C"/>
    <w:rsid w:val="0081247C"/>
    <w:rsid w:val="0081361E"/>
    <w:rsid w:val="0081408D"/>
    <w:rsid w:val="0081430E"/>
    <w:rsid w:val="00814ABB"/>
    <w:rsid w:val="00815795"/>
    <w:rsid w:val="00817397"/>
    <w:rsid w:val="00817548"/>
    <w:rsid w:val="008208B0"/>
    <w:rsid w:val="00820AFF"/>
    <w:rsid w:val="00820DAA"/>
    <w:rsid w:val="00821418"/>
    <w:rsid w:val="008216C5"/>
    <w:rsid w:val="00821BC9"/>
    <w:rsid w:val="00822053"/>
    <w:rsid w:val="0082220A"/>
    <w:rsid w:val="00822293"/>
    <w:rsid w:val="00822E4E"/>
    <w:rsid w:val="00823095"/>
    <w:rsid w:val="00823AFA"/>
    <w:rsid w:val="00823CDE"/>
    <w:rsid w:val="008240CA"/>
    <w:rsid w:val="0082416E"/>
    <w:rsid w:val="008241AB"/>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382"/>
    <w:rsid w:val="00836532"/>
    <w:rsid w:val="008367BA"/>
    <w:rsid w:val="00836B80"/>
    <w:rsid w:val="00836F59"/>
    <w:rsid w:val="00840390"/>
    <w:rsid w:val="008409CF"/>
    <w:rsid w:val="00840BFB"/>
    <w:rsid w:val="00841381"/>
    <w:rsid w:val="00841433"/>
    <w:rsid w:val="008414E0"/>
    <w:rsid w:val="00841939"/>
    <w:rsid w:val="008419B8"/>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1C66"/>
    <w:rsid w:val="008528C4"/>
    <w:rsid w:val="0085338B"/>
    <w:rsid w:val="00853CC2"/>
    <w:rsid w:val="008543D6"/>
    <w:rsid w:val="008546D0"/>
    <w:rsid w:val="008547B9"/>
    <w:rsid w:val="00854D1F"/>
    <w:rsid w:val="0085511F"/>
    <w:rsid w:val="008560E4"/>
    <w:rsid w:val="00856A13"/>
    <w:rsid w:val="00856F40"/>
    <w:rsid w:val="0085709B"/>
    <w:rsid w:val="008570CA"/>
    <w:rsid w:val="008571EB"/>
    <w:rsid w:val="0085748C"/>
    <w:rsid w:val="008576E1"/>
    <w:rsid w:val="008603D1"/>
    <w:rsid w:val="0086052C"/>
    <w:rsid w:val="008605B1"/>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510"/>
    <w:rsid w:val="00865CF9"/>
    <w:rsid w:val="00865D93"/>
    <w:rsid w:val="00866468"/>
    <w:rsid w:val="008664C5"/>
    <w:rsid w:val="0086676C"/>
    <w:rsid w:val="00867610"/>
    <w:rsid w:val="00867D9D"/>
    <w:rsid w:val="00867EAB"/>
    <w:rsid w:val="0087078C"/>
    <w:rsid w:val="008716AD"/>
    <w:rsid w:val="008718CC"/>
    <w:rsid w:val="0087295D"/>
    <w:rsid w:val="00872CD5"/>
    <w:rsid w:val="00872DAA"/>
    <w:rsid w:val="00872E2A"/>
    <w:rsid w:val="00873575"/>
    <w:rsid w:val="00873AB8"/>
    <w:rsid w:val="008742E3"/>
    <w:rsid w:val="008743E1"/>
    <w:rsid w:val="00874BCD"/>
    <w:rsid w:val="00874ED8"/>
    <w:rsid w:val="00874F36"/>
    <w:rsid w:val="00875409"/>
    <w:rsid w:val="0087585A"/>
    <w:rsid w:val="00876075"/>
    <w:rsid w:val="00876170"/>
    <w:rsid w:val="008770DD"/>
    <w:rsid w:val="00877A09"/>
    <w:rsid w:val="00877F15"/>
    <w:rsid w:val="00881004"/>
    <w:rsid w:val="00881ADE"/>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5FB"/>
    <w:rsid w:val="008A3004"/>
    <w:rsid w:val="008A3222"/>
    <w:rsid w:val="008A347A"/>
    <w:rsid w:val="008A3E4F"/>
    <w:rsid w:val="008A4230"/>
    <w:rsid w:val="008A45E9"/>
    <w:rsid w:val="008A48D6"/>
    <w:rsid w:val="008A4BED"/>
    <w:rsid w:val="008A51D4"/>
    <w:rsid w:val="008A5871"/>
    <w:rsid w:val="008A62FC"/>
    <w:rsid w:val="008A63D0"/>
    <w:rsid w:val="008A67EA"/>
    <w:rsid w:val="008A6A15"/>
    <w:rsid w:val="008A6EFB"/>
    <w:rsid w:val="008A7ABD"/>
    <w:rsid w:val="008A7BD8"/>
    <w:rsid w:val="008A7C9F"/>
    <w:rsid w:val="008B00E6"/>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7C7"/>
    <w:rsid w:val="008B39ED"/>
    <w:rsid w:val="008B3A67"/>
    <w:rsid w:val="008B3D85"/>
    <w:rsid w:val="008B4686"/>
    <w:rsid w:val="008B4A7C"/>
    <w:rsid w:val="008B4F12"/>
    <w:rsid w:val="008B5093"/>
    <w:rsid w:val="008B560A"/>
    <w:rsid w:val="008B568B"/>
    <w:rsid w:val="008B56AD"/>
    <w:rsid w:val="008B5770"/>
    <w:rsid w:val="008B5D84"/>
    <w:rsid w:val="008B6AB3"/>
    <w:rsid w:val="008C0112"/>
    <w:rsid w:val="008C0757"/>
    <w:rsid w:val="008C0EA3"/>
    <w:rsid w:val="008C10B6"/>
    <w:rsid w:val="008C1D6A"/>
    <w:rsid w:val="008C1F3D"/>
    <w:rsid w:val="008C2A30"/>
    <w:rsid w:val="008C2A5A"/>
    <w:rsid w:val="008C2F86"/>
    <w:rsid w:val="008C3ACA"/>
    <w:rsid w:val="008C3E39"/>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C7C"/>
    <w:rsid w:val="008D21C8"/>
    <w:rsid w:val="008D2562"/>
    <w:rsid w:val="008D2D19"/>
    <w:rsid w:val="008D34B2"/>
    <w:rsid w:val="008D4481"/>
    <w:rsid w:val="008D4511"/>
    <w:rsid w:val="008D453E"/>
    <w:rsid w:val="008D50FA"/>
    <w:rsid w:val="008D5912"/>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E7F38"/>
    <w:rsid w:val="008F0AC0"/>
    <w:rsid w:val="008F0B9B"/>
    <w:rsid w:val="008F0C3D"/>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225"/>
    <w:rsid w:val="008F5B43"/>
    <w:rsid w:val="008F5E1F"/>
    <w:rsid w:val="008F6225"/>
    <w:rsid w:val="008F6BD2"/>
    <w:rsid w:val="008F6F22"/>
    <w:rsid w:val="008F7BD0"/>
    <w:rsid w:val="00900735"/>
    <w:rsid w:val="00900C64"/>
    <w:rsid w:val="00900FF2"/>
    <w:rsid w:val="0090107E"/>
    <w:rsid w:val="00901830"/>
    <w:rsid w:val="00901E38"/>
    <w:rsid w:val="009033B3"/>
    <w:rsid w:val="00903B8F"/>
    <w:rsid w:val="00904131"/>
    <w:rsid w:val="0090413A"/>
    <w:rsid w:val="00904580"/>
    <w:rsid w:val="009053BF"/>
    <w:rsid w:val="0090552C"/>
    <w:rsid w:val="00905B45"/>
    <w:rsid w:val="00905EDD"/>
    <w:rsid w:val="00906138"/>
    <w:rsid w:val="00906296"/>
    <w:rsid w:val="009062D0"/>
    <w:rsid w:val="00906896"/>
    <w:rsid w:val="00906CE7"/>
    <w:rsid w:val="00906E25"/>
    <w:rsid w:val="00907763"/>
    <w:rsid w:val="009105D2"/>
    <w:rsid w:val="00910BD4"/>
    <w:rsid w:val="00911A57"/>
    <w:rsid w:val="00911D8A"/>
    <w:rsid w:val="00912B20"/>
    <w:rsid w:val="00912BCC"/>
    <w:rsid w:val="00913C24"/>
    <w:rsid w:val="00913C8B"/>
    <w:rsid w:val="00914380"/>
    <w:rsid w:val="00914741"/>
    <w:rsid w:val="00914F68"/>
    <w:rsid w:val="00915067"/>
    <w:rsid w:val="009152A4"/>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B43"/>
    <w:rsid w:val="00920C72"/>
    <w:rsid w:val="00920CDE"/>
    <w:rsid w:val="00921296"/>
    <w:rsid w:val="0092131A"/>
    <w:rsid w:val="00921846"/>
    <w:rsid w:val="00922567"/>
    <w:rsid w:val="009235C3"/>
    <w:rsid w:val="00923962"/>
    <w:rsid w:val="00923CA0"/>
    <w:rsid w:val="00923CE5"/>
    <w:rsid w:val="00923EBE"/>
    <w:rsid w:val="00923FBD"/>
    <w:rsid w:val="00924190"/>
    <w:rsid w:val="00924250"/>
    <w:rsid w:val="00924B81"/>
    <w:rsid w:val="009250A4"/>
    <w:rsid w:val="00925C07"/>
    <w:rsid w:val="00925C6A"/>
    <w:rsid w:val="00925F71"/>
    <w:rsid w:val="0092655D"/>
    <w:rsid w:val="00926617"/>
    <w:rsid w:val="0092670C"/>
    <w:rsid w:val="00926A53"/>
    <w:rsid w:val="009276FF"/>
    <w:rsid w:val="00927944"/>
    <w:rsid w:val="00927D22"/>
    <w:rsid w:val="0093069A"/>
    <w:rsid w:val="00930BD6"/>
    <w:rsid w:val="009310E0"/>
    <w:rsid w:val="009316D4"/>
    <w:rsid w:val="00931D95"/>
    <w:rsid w:val="00931FB5"/>
    <w:rsid w:val="009323C8"/>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7879"/>
    <w:rsid w:val="009478D8"/>
    <w:rsid w:val="00947A72"/>
    <w:rsid w:val="00947C1D"/>
    <w:rsid w:val="00947D51"/>
    <w:rsid w:val="00950515"/>
    <w:rsid w:val="0095091D"/>
    <w:rsid w:val="00950BB9"/>
    <w:rsid w:val="00950BC7"/>
    <w:rsid w:val="009512C9"/>
    <w:rsid w:val="0095178E"/>
    <w:rsid w:val="009522B3"/>
    <w:rsid w:val="00952575"/>
    <w:rsid w:val="0095259A"/>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CB0"/>
    <w:rsid w:val="0096464F"/>
    <w:rsid w:val="00964E2A"/>
    <w:rsid w:val="0096529F"/>
    <w:rsid w:val="0096592C"/>
    <w:rsid w:val="00965D81"/>
    <w:rsid w:val="00965F11"/>
    <w:rsid w:val="00966240"/>
    <w:rsid w:val="00966A69"/>
    <w:rsid w:val="009673A2"/>
    <w:rsid w:val="0096747B"/>
    <w:rsid w:val="0096772C"/>
    <w:rsid w:val="00967DAD"/>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4D47"/>
    <w:rsid w:val="00975341"/>
    <w:rsid w:val="00976A20"/>
    <w:rsid w:val="00976B49"/>
    <w:rsid w:val="00976B60"/>
    <w:rsid w:val="00976CD4"/>
    <w:rsid w:val="00977815"/>
    <w:rsid w:val="009778A6"/>
    <w:rsid w:val="00977946"/>
    <w:rsid w:val="00977EEE"/>
    <w:rsid w:val="00977FAC"/>
    <w:rsid w:val="0098001F"/>
    <w:rsid w:val="00980D41"/>
    <w:rsid w:val="00981522"/>
    <w:rsid w:val="0098185F"/>
    <w:rsid w:val="0098215E"/>
    <w:rsid w:val="0098268A"/>
    <w:rsid w:val="009829CB"/>
    <w:rsid w:val="00982D17"/>
    <w:rsid w:val="00983535"/>
    <w:rsid w:val="00983E21"/>
    <w:rsid w:val="00984595"/>
    <w:rsid w:val="009848CC"/>
    <w:rsid w:val="00986014"/>
    <w:rsid w:val="0098619B"/>
    <w:rsid w:val="00986C2D"/>
    <w:rsid w:val="0098713C"/>
    <w:rsid w:val="0098722B"/>
    <w:rsid w:val="0098740F"/>
    <w:rsid w:val="0098744C"/>
    <w:rsid w:val="009877B0"/>
    <w:rsid w:val="00987811"/>
    <w:rsid w:val="009903E8"/>
    <w:rsid w:val="0099088E"/>
    <w:rsid w:val="0099116E"/>
    <w:rsid w:val="0099137C"/>
    <w:rsid w:val="009913A2"/>
    <w:rsid w:val="009914CD"/>
    <w:rsid w:val="009919DC"/>
    <w:rsid w:val="00991BA8"/>
    <w:rsid w:val="00991BEA"/>
    <w:rsid w:val="00992064"/>
    <w:rsid w:val="009920A2"/>
    <w:rsid w:val="009937B9"/>
    <w:rsid w:val="00993D0D"/>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671"/>
    <w:rsid w:val="009D186F"/>
    <w:rsid w:val="009D1FE6"/>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71B1"/>
    <w:rsid w:val="009D73AC"/>
    <w:rsid w:val="009D7727"/>
    <w:rsid w:val="009D7B9F"/>
    <w:rsid w:val="009D7D4A"/>
    <w:rsid w:val="009D7F6C"/>
    <w:rsid w:val="009E0692"/>
    <w:rsid w:val="009E0E35"/>
    <w:rsid w:val="009E0F55"/>
    <w:rsid w:val="009E149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4E9"/>
    <w:rsid w:val="009F6D4D"/>
    <w:rsid w:val="009F7379"/>
    <w:rsid w:val="00A000CE"/>
    <w:rsid w:val="00A004F6"/>
    <w:rsid w:val="00A00609"/>
    <w:rsid w:val="00A0175B"/>
    <w:rsid w:val="00A019CF"/>
    <w:rsid w:val="00A026F9"/>
    <w:rsid w:val="00A02BE8"/>
    <w:rsid w:val="00A03251"/>
    <w:rsid w:val="00A032C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89"/>
    <w:rsid w:val="00A16125"/>
    <w:rsid w:val="00A16383"/>
    <w:rsid w:val="00A169EC"/>
    <w:rsid w:val="00A16E7F"/>
    <w:rsid w:val="00A16FCB"/>
    <w:rsid w:val="00A17084"/>
    <w:rsid w:val="00A171D4"/>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0E2"/>
    <w:rsid w:val="00A26156"/>
    <w:rsid w:val="00A2652C"/>
    <w:rsid w:val="00A26BC8"/>
    <w:rsid w:val="00A26CCA"/>
    <w:rsid w:val="00A27522"/>
    <w:rsid w:val="00A275B9"/>
    <w:rsid w:val="00A27E76"/>
    <w:rsid w:val="00A30173"/>
    <w:rsid w:val="00A31469"/>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5FB"/>
    <w:rsid w:val="00A406B7"/>
    <w:rsid w:val="00A40968"/>
    <w:rsid w:val="00A40F4D"/>
    <w:rsid w:val="00A4170D"/>
    <w:rsid w:val="00A41D37"/>
    <w:rsid w:val="00A4205F"/>
    <w:rsid w:val="00A4247D"/>
    <w:rsid w:val="00A42F04"/>
    <w:rsid w:val="00A43451"/>
    <w:rsid w:val="00A43794"/>
    <w:rsid w:val="00A43BB9"/>
    <w:rsid w:val="00A4423C"/>
    <w:rsid w:val="00A44387"/>
    <w:rsid w:val="00A44657"/>
    <w:rsid w:val="00A44B7F"/>
    <w:rsid w:val="00A44EC5"/>
    <w:rsid w:val="00A45069"/>
    <w:rsid w:val="00A455EE"/>
    <w:rsid w:val="00A45730"/>
    <w:rsid w:val="00A45858"/>
    <w:rsid w:val="00A45B2C"/>
    <w:rsid w:val="00A45C8E"/>
    <w:rsid w:val="00A45CE8"/>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1196"/>
    <w:rsid w:val="00A6180D"/>
    <w:rsid w:val="00A61EBA"/>
    <w:rsid w:val="00A6200D"/>
    <w:rsid w:val="00A620EE"/>
    <w:rsid w:val="00A624E4"/>
    <w:rsid w:val="00A63756"/>
    <w:rsid w:val="00A63EEF"/>
    <w:rsid w:val="00A643C9"/>
    <w:rsid w:val="00A64958"/>
    <w:rsid w:val="00A64A8C"/>
    <w:rsid w:val="00A64E61"/>
    <w:rsid w:val="00A6553F"/>
    <w:rsid w:val="00A65941"/>
    <w:rsid w:val="00A65CA4"/>
    <w:rsid w:val="00A6609D"/>
    <w:rsid w:val="00A66530"/>
    <w:rsid w:val="00A665BC"/>
    <w:rsid w:val="00A66AF2"/>
    <w:rsid w:val="00A66B75"/>
    <w:rsid w:val="00A66C2D"/>
    <w:rsid w:val="00A66EC3"/>
    <w:rsid w:val="00A675E1"/>
    <w:rsid w:val="00A70361"/>
    <w:rsid w:val="00A70D7B"/>
    <w:rsid w:val="00A70E31"/>
    <w:rsid w:val="00A7127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0BA1"/>
    <w:rsid w:val="00A81A7F"/>
    <w:rsid w:val="00A82527"/>
    <w:rsid w:val="00A829D1"/>
    <w:rsid w:val="00A82AAA"/>
    <w:rsid w:val="00A83FA4"/>
    <w:rsid w:val="00A84A51"/>
    <w:rsid w:val="00A84F62"/>
    <w:rsid w:val="00A852C0"/>
    <w:rsid w:val="00A8576D"/>
    <w:rsid w:val="00A859D0"/>
    <w:rsid w:val="00A859DE"/>
    <w:rsid w:val="00A859F8"/>
    <w:rsid w:val="00A85A6A"/>
    <w:rsid w:val="00A860FF"/>
    <w:rsid w:val="00A86AC2"/>
    <w:rsid w:val="00A86C78"/>
    <w:rsid w:val="00A86FE7"/>
    <w:rsid w:val="00A87561"/>
    <w:rsid w:val="00A87A4F"/>
    <w:rsid w:val="00A87C33"/>
    <w:rsid w:val="00A90F9A"/>
    <w:rsid w:val="00A913C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974"/>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501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833"/>
    <w:rsid w:val="00AC398C"/>
    <w:rsid w:val="00AC3CE3"/>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0EF5"/>
    <w:rsid w:val="00AD110D"/>
    <w:rsid w:val="00AD1A38"/>
    <w:rsid w:val="00AD27AA"/>
    <w:rsid w:val="00AD2C94"/>
    <w:rsid w:val="00AD3491"/>
    <w:rsid w:val="00AD3A42"/>
    <w:rsid w:val="00AD3C41"/>
    <w:rsid w:val="00AD3EB4"/>
    <w:rsid w:val="00AD3EED"/>
    <w:rsid w:val="00AD45F9"/>
    <w:rsid w:val="00AD55E7"/>
    <w:rsid w:val="00AD5616"/>
    <w:rsid w:val="00AD6331"/>
    <w:rsid w:val="00AD7354"/>
    <w:rsid w:val="00AD74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378"/>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447"/>
    <w:rsid w:val="00AF7A20"/>
    <w:rsid w:val="00B00031"/>
    <w:rsid w:val="00B0059F"/>
    <w:rsid w:val="00B00DE9"/>
    <w:rsid w:val="00B01673"/>
    <w:rsid w:val="00B01875"/>
    <w:rsid w:val="00B01CAF"/>
    <w:rsid w:val="00B02F6F"/>
    <w:rsid w:val="00B03483"/>
    <w:rsid w:val="00B037D8"/>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E65"/>
    <w:rsid w:val="00B16817"/>
    <w:rsid w:val="00B16BD6"/>
    <w:rsid w:val="00B16C35"/>
    <w:rsid w:val="00B173CA"/>
    <w:rsid w:val="00B17406"/>
    <w:rsid w:val="00B178C1"/>
    <w:rsid w:val="00B2009C"/>
    <w:rsid w:val="00B2049C"/>
    <w:rsid w:val="00B20F8C"/>
    <w:rsid w:val="00B2102D"/>
    <w:rsid w:val="00B2181E"/>
    <w:rsid w:val="00B22488"/>
    <w:rsid w:val="00B2276A"/>
    <w:rsid w:val="00B22939"/>
    <w:rsid w:val="00B23446"/>
    <w:rsid w:val="00B23D9A"/>
    <w:rsid w:val="00B240B2"/>
    <w:rsid w:val="00B241D5"/>
    <w:rsid w:val="00B24CCB"/>
    <w:rsid w:val="00B25644"/>
    <w:rsid w:val="00B25ECB"/>
    <w:rsid w:val="00B26C5E"/>
    <w:rsid w:val="00B26E05"/>
    <w:rsid w:val="00B27005"/>
    <w:rsid w:val="00B2706D"/>
    <w:rsid w:val="00B275EE"/>
    <w:rsid w:val="00B27C1B"/>
    <w:rsid w:val="00B30F88"/>
    <w:rsid w:val="00B3159A"/>
    <w:rsid w:val="00B31918"/>
    <w:rsid w:val="00B32272"/>
    <w:rsid w:val="00B32566"/>
    <w:rsid w:val="00B33437"/>
    <w:rsid w:val="00B3347C"/>
    <w:rsid w:val="00B33A4E"/>
    <w:rsid w:val="00B33AF1"/>
    <w:rsid w:val="00B33C70"/>
    <w:rsid w:val="00B33F25"/>
    <w:rsid w:val="00B340C2"/>
    <w:rsid w:val="00B340C5"/>
    <w:rsid w:val="00B34362"/>
    <w:rsid w:val="00B349C2"/>
    <w:rsid w:val="00B34F40"/>
    <w:rsid w:val="00B35445"/>
    <w:rsid w:val="00B3614E"/>
    <w:rsid w:val="00B36AA7"/>
    <w:rsid w:val="00B37827"/>
    <w:rsid w:val="00B37867"/>
    <w:rsid w:val="00B37ABE"/>
    <w:rsid w:val="00B37CA9"/>
    <w:rsid w:val="00B37D9A"/>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709"/>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636"/>
    <w:rsid w:val="00B558F1"/>
    <w:rsid w:val="00B5660E"/>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1C"/>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782"/>
    <w:rsid w:val="00B70DA3"/>
    <w:rsid w:val="00B718C3"/>
    <w:rsid w:val="00B721AE"/>
    <w:rsid w:val="00B7271E"/>
    <w:rsid w:val="00B728D0"/>
    <w:rsid w:val="00B72906"/>
    <w:rsid w:val="00B72BD5"/>
    <w:rsid w:val="00B72FDE"/>
    <w:rsid w:val="00B73A64"/>
    <w:rsid w:val="00B73A7D"/>
    <w:rsid w:val="00B73EDB"/>
    <w:rsid w:val="00B74184"/>
    <w:rsid w:val="00B7423D"/>
    <w:rsid w:val="00B743B8"/>
    <w:rsid w:val="00B74E79"/>
    <w:rsid w:val="00B752CE"/>
    <w:rsid w:val="00B752DB"/>
    <w:rsid w:val="00B758D3"/>
    <w:rsid w:val="00B761B8"/>
    <w:rsid w:val="00B76BFA"/>
    <w:rsid w:val="00B77161"/>
    <w:rsid w:val="00B77CE8"/>
    <w:rsid w:val="00B77E53"/>
    <w:rsid w:val="00B803D8"/>
    <w:rsid w:val="00B80476"/>
    <w:rsid w:val="00B80549"/>
    <w:rsid w:val="00B81447"/>
    <w:rsid w:val="00B820FC"/>
    <w:rsid w:val="00B82369"/>
    <w:rsid w:val="00B82768"/>
    <w:rsid w:val="00B8325B"/>
    <w:rsid w:val="00B83B9E"/>
    <w:rsid w:val="00B83E30"/>
    <w:rsid w:val="00B83E7F"/>
    <w:rsid w:val="00B84210"/>
    <w:rsid w:val="00B85208"/>
    <w:rsid w:val="00B858E2"/>
    <w:rsid w:val="00B859AC"/>
    <w:rsid w:val="00B85D0D"/>
    <w:rsid w:val="00B86F5C"/>
    <w:rsid w:val="00B871B8"/>
    <w:rsid w:val="00B87369"/>
    <w:rsid w:val="00B876AD"/>
    <w:rsid w:val="00B87920"/>
    <w:rsid w:val="00B9013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935"/>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46C"/>
    <w:rsid w:val="00BC18CF"/>
    <w:rsid w:val="00BC1BA0"/>
    <w:rsid w:val="00BC1E3C"/>
    <w:rsid w:val="00BC2371"/>
    <w:rsid w:val="00BC26B0"/>
    <w:rsid w:val="00BC2B2E"/>
    <w:rsid w:val="00BC2C21"/>
    <w:rsid w:val="00BC2DCD"/>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1DFD"/>
    <w:rsid w:val="00BD34FB"/>
    <w:rsid w:val="00BD3C98"/>
    <w:rsid w:val="00BD3DC9"/>
    <w:rsid w:val="00BD4203"/>
    <w:rsid w:val="00BD4A17"/>
    <w:rsid w:val="00BD4C1A"/>
    <w:rsid w:val="00BD5055"/>
    <w:rsid w:val="00BD5B16"/>
    <w:rsid w:val="00BD5C51"/>
    <w:rsid w:val="00BD5E98"/>
    <w:rsid w:val="00BD62B1"/>
    <w:rsid w:val="00BD6463"/>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2B74"/>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610B"/>
    <w:rsid w:val="00BF6A76"/>
    <w:rsid w:val="00BF6A9D"/>
    <w:rsid w:val="00BF7490"/>
    <w:rsid w:val="00BF76B5"/>
    <w:rsid w:val="00BF7CDC"/>
    <w:rsid w:val="00C00016"/>
    <w:rsid w:val="00C0038B"/>
    <w:rsid w:val="00C00978"/>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5533"/>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39FF"/>
    <w:rsid w:val="00C1406F"/>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C19"/>
    <w:rsid w:val="00C22C6D"/>
    <w:rsid w:val="00C234F3"/>
    <w:rsid w:val="00C23983"/>
    <w:rsid w:val="00C23D0B"/>
    <w:rsid w:val="00C2430B"/>
    <w:rsid w:val="00C247A0"/>
    <w:rsid w:val="00C2561A"/>
    <w:rsid w:val="00C2572B"/>
    <w:rsid w:val="00C25FED"/>
    <w:rsid w:val="00C26240"/>
    <w:rsid w:val="00C2641D"/>
    <w:rsid w:val="00C26442"/>
    <w:rsid w:val="00C2679A"/>
    <w:rsid w:val="00C269FE"/>
    <w:rsid w:val="00C2721F"/>
    <w:rsid w:val="00C30617"/>
    <w:rsid w:val="00C31086"/>
    <w:rsid w:val="00C31179"/>
    <w:rsid w:val="00C31ADD"/>
    <w:rsid w:val="00C32201"/>
    <w:rsid w:val="00C323BE"/>
    <w:rsid w:val="00C32959"/>
    <w:rsid w:val="00C32F16"/>
    <w:rsid w:val="00C32F2A"/>
    <w:rsid w:val="00C33184"/>
    <w:rsid w:val="00C332C3"/>
    <w:rsid w:val="00C34289"/>
    <w:rsid w:val="00C3455A"/>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6A0"/>
    <w:rsid w:val="00C51D77"/>
    <w:rsid w:val="00C521CA"/>
    <w:rsid w:val="00C534F8"/>
    <w:rsid w:val="00C53E7A"/>
    <w:rsid w:val="00C540E8"/>
    <w:rsid w:val="00C546A8"/>
    <w:rsid w:val="00C54BF0"/>
    <w:rsid w:val="00C55150"/>
    <w:rsid w:val="00C557CC"/>
    <w:rsid w:val="00C55D51"/>
    <w:rsid w:val="00C56E9E"/>
    <w:rsid w:val="00C5773E"/>
    <w:rsid w:val="00C579BE"/>
    <w:rsid w:val="00C60060"/>
    <w:rsid w:val="00C60208"/>
    <w:rsid w:val="00C60783"/>
    <w:rsid w:val="00C608D1"/>
    <w:rsid w:val="00C6094D"/>
    <w:rsid w:val="00C609AD"/>
    <w:rsid w:val="00C6121A"/>
    <w:rsid w:val="00C61346"/>
    <w:rsid w:val="00C61490"/>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3FB"/>
    <w:rsid w:val="00C668C8"/>
    <w:rsid w:val="00C67510"/>
    <w:rsid w:val="00C679C4"/>
    <w:rsid w:val="00C7047B"/>
    <w:rsid w:val="00C709CA"/>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50AC"/>
    <w:rsid w:val="00C851A9"/>
    <w:rsid w:val="00C85D1B"/>
    <w:rsid w:val="00C85F31"/>
    <w:rsid w:val="00C8612B"/>
    <w:rsid w:val="00C86252"/>
    <w:rsid w:val="00C8651F"/>
    <w:rsid w:val="00C869C9"/>
    <w:rsid w:val="00C90023"/>
    <w:rsid w:val="00C900C1"/>
    <w:rsid w:val="00C90441"/>
    <w:rsid w:val="00C90C15"/>
    <w:rsid w:val="00C90CA2"/>
    <w:rsid w:val="00C91382"/>
    <w:rsid w:val="00C91DDF"/>
    <w:rsid w:val="00C91E3A"/>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6C7"/>
    <w:rsid w:val="00CA2728"/>
    <w:rsid w:val="00CA2D95"/>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3DC8"/>
    <w:rsid w:val="00CB4AF0"/>
    <w:rsid w:val="00CB5275"/>
    <w:rsid w:val="00CB57FB"/>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1A4"/>
    <w:rsid w:val="00CC42E6"/>
    <w:rsid w:val="00CC4E09"/>
    <w:rsid w:val="00CC5F90"/>
    <w:rsid w:val="00CC6B3F"/>
    <w:rsid w:val="00CC6D51"/>
    <w:rsid w:val="00CC761C"/>
    <w:rsid w:val="00CC77B8"/>
    <w:rsid w:val="00CC7EB0"/>
    <w:rsid w:val="00CC7F51"/>
    <w:rsid w:val="00CD07E2"/>
    <w:rsid w:val="00CD0D94"/>
    <w:rsid w:val="00CD0E82"/>
    <w:rsid w:val="00CD1551"/>
    <w:rsid w:val="00CD1BF1"/>
    <w:rsid w:val="00CD1CF7"/>
    <w:rsid w:val="00CD2043"/>
    <w:rsid w:val="00CD21A3"/>
    <w:rsid w:val="00CD276F"/>
    <w:rsid w:val="00CD2BC2"/>
    <w:rsid w:val="00CD2BFE"/>
    <w:rsid w:val="00CD2DD3"/>
    <w:rsid w:val="00CD36BC"/>
    <w:rsid w:val="00CD3892"/>
    <w:rsid w:val="00CD3BA8"/>
    <w:rsid w:val="00CD3DF5"/>
    <w:rsid w:val="00CD3F85"/>
    <w:rsid w:val="00CD4498"/>
    <w:rsid w:val="00CD47FD"/>
    <w:rsid w:val="00CD4B7E"/>
    <w:rsid w:val="00CD4DCE"/>
    <w:rsid w:val="00CD53F9"/>
    <w:rsid w:val="00CD552C"/>
    <w:rsid w:val="00CD56B9"/>
    <w:rsid w:val="00CD56C5"/>
    <w:rsid w:val="00CD57D4"/>
    <w:rsid w:val="00CD5819"/>
    <w:rsid w:val="00CD5AB3"/>
    <w:rsid w:val="00CD5FB0"/>
    <w:rsid w:val="00CD6079"/>
    <w:rsid w:val="00CE047B"/>
    <w:rsid w:val="00CE08C5"/>
    <w:rsid w:val="00CE09FF"/>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211"/>
    <w:rsid w:val="00CE745B"/>
    <w:rsid w:val="00CF04AA"/>
    <w:rsid w:val="00CF1C71"/>
    <w:rsid w:val="00CF1E46"/>
    <w:rsid w:val="00CF2175"/>
    <w:rsid w:val="00CF3DB0"/>
    <w:rsid w:val="00CF4710"/>
    <w:rsid w:val="00CF4F27"/>
    <w:rsid w:val="00CF5837"/>
    <w:rsid w:val="00CF609D"/>
    <w:rsid w:val="00CF6127"/>
    <w:rsid w:val="00CF62AC"/>
    <w:rsid w:val="00CF647C"/>
    <w:rsid w:val="00CF6DD9"/>
    <w:rsid w:val="00CF727F"/>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A6C"/>
    <w:rsid w:val="00D01E57"/>
    <w:rsid w:val="00D034DF"/>
    <w:rsid w:val="00D03B90"/>
    <w:rsid w:val="00D03CCF"/>
    <w:rsid w:val="00D04145"/>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34A4"/>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17C33"/>
    <w:rsid w:val="00D20025"/>
    <w:rsid w:val="00D20494"/>
    <w:rsid w:val="00D20AAD"/>
    <w:rsid w:val="00D20AEB"/>
    <w:rsid w:val="00D21640"/>
    <w:rsid w:val="00D2177C"/>
    <w:rsid w:val="00D21BB3"/>
    <w:rsid w:val="00D21CEB"/>
    <w:rsid w:val="00D21F90"/>
    <w:rsid w:val="00D2288B"/>
    <w:rsid w:val="00D22FD4"/>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438"/>
    <w:rsid w:val="00D416A3"/>
    <w:rsid w:val="00D4181F"/>
    <w:rsid w:val="00D4191B"/>
    <w:rsid w:val="00D41CE5"/>
    <w:rsid w:val="00D41D63"/>
    <w:rsid w:val="00D4210F"/>
    <w:rsid w:val="00D42165"/>
    <w:rsid w:val="00D4253D"/>
    <w:rsid w:val="00D4335D"/>
    <w:rsid w:val="00D435FD"/>
    <w:rsid w:val="00D43BB2"/>
    <w:rsid w:val="00D43DAC"/>
    <w:rsid w:val="00D4445D"/>
    <w:rsid w:val="00D44663"/>
    <w:rsid w:val="00D446E6"/>
    <w:rsid w:val="00D44B97"/>
    <w:rsid w:val="00D44DF3"/>
    <w:rsid w:val="00D44E13"/>
    <w:rsid w:val="00D45D3B"/>
    <w:rsid w:val="00D46363"/>
    <w:rsid w:val="00D466E4"/>
    <w:rsid w:val="00D470D6"/>
    <w:rsid w:val="00D472DF"/>
    <w:rsid w:val="00D47BC5"/>
    <w:rsid w:val="00D47DF0"/>
    <w:rsid w:val="00D47F21"/>
    <w:rsid w:val="00D506C3"/>
    <w:rsid w:val="00D50C54"/>
    <w:rsid w:val="00D5136A"/>
    <w:rsid w:val="00D5161B"/>
    <w:rsid w:val="00D51ED0"/>
    <w:rsid w:val="00D52044"/>
    <w:rsid w:val="00D524B0"/>
    <w:rsid w:val="00D524E9"/>
    <w:rsid w:val="00D52913"/>
    <w:rsid w:val="00D52C93"/>
    <w:rsid w:val="00D52D7D"/>
    <w:rsid w:val="00D53806"/>
    <w:rsid w:val="00D53E40"/>
    <w:rsid w:val="00D5444A"/>
    <w:rsid w:val="00D5449F"/>
    <w:rsid w:val="00D54AA1"/>
    <w:rsid w:val="00D5533C"/>
    <w:rsid w:val="00D558B4"/>
    <w:rsid w:val="00D55A61"/>
    <w:rsid w:val="00D55E92"/>
    <w:rsid w:val="00D564E2"/>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3467"/>
    <w:rsid w:val="00D634D7"/>
    <w:rsid w:val="00D63F58"/>
    <w:rsid w:val="00D6403A"/>
    <w:rsid w:val="00D6408E"/>
    <w:rsid w:val="00D64372"/>
    <w:rsid w:val="00D65CBB"/>
    <w:rsid w:val="00D66509"/>
    <w:rsid w:val="00D667A6"/>
    <w:rsid w:val="00D66965"/>
    <w:rsid w:val="00D66D81"/>
    <w:rsid w:val="00D66D90"/>
    <w:rsid w:val="00D676C8"/>
    <w:rsid w:val="00D67B45"/>
    <w:rsid w:val="00D70277"/>
    <w:rsid w:val="00D703F7"/>
    <w:rsid w:val="00D70A36"/>
    <w:rsid w:val="00D716C8"/>
    <w:rsid w:val="00D71709"/>
    <w:rsid w:val="00D71BF5"/>
    <w:rsid w:val="00D71EBF"/>
    <w:rsid w:val="00D72602"/>
    <w:rsid w:val="00D73BFE"/>
    <w:rsid w:val="00D73D1E"/>
    <w:rsid w:val="00D73FDF"/>
    <w:rsid w:val="00D747C4"/>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58F1"/>
    <w:rsid w:val="00D85C0E"/>
    <w:rsid w:val="00D85E74"/>
    <w:rsid w:val="00D86569"/>
    <w:rsid w:val="00D865EB"/>
    <w:rsid w:val="00D875DC"/>
    <w:rsid w:val="00D87CC2"/>
    <w:rsid w:val="00D87F4C"/>
    <w:rsid w:val="00D90DD0"/>
    <w:rsid w:val="00D91BB8"/>
    <w:rsid w:val="00D92470"/>
    <w:rsid w:val="00D92CDF"/>
    <w:rsid w:val="00D92DE0"/>
    <w:rsid w:val="00D92F93"/>
    <w:rsid w:val="00D932E7"/>
    <w:rsid w:val="00D9380E"/>
    <w:rsid w:val="00D93938"/>
    <w:rsid w:val="00D93BE8"/>
    <w:rsid w:val="00D94546"/>
    <w:rsid w:val="00D94C37"/>
    <w:rsid w:val="00D94D95"/>
    <w:rsid w:val="00D952B6"/>
    <w:rsid w:val="00D95447"/>
    <w:rsid w:val="00D9593E"/>
    <w:rsid w:val="00D9656B"/>
    <w:rsid w:val="00D968CF"/>
    <w:rsid w:val="00D96BD5"/>
    <w:rsid w:val="00D96FE6"/>
    <w:rsid w:val="00D97012"/>
    <w:rsid w:val="00D97295"/>
    <w:rsid w:val="00D976E3"/>
    <w:rsid w:val="00DA055E"/>
    <w:rsid w:val="00DA0F8A"/>
    <w:rsid w:val="00DA112D"/>
    <w:rsid w:val="00DA1404"/>
    <w:rsid w:val="00DA1E12"/>
    <w:rsid w:val="00DA26DC"/>
    <w:rsid w:val="00DA4E19"/>
    <w:rsid w:val="00DA5978"/>
    <w:rsid w:val="00DA6C07"/>
    <w:rsid w:val="00DA709C"/>
    <w:rsid w:val="00DA72F7"/>
    <w:rsid w:val="00DA7403"/>
    <w:rsid w:val="00DA7ED1"/>
    <w:rsid w:val="00DB04FC"/>
    <w:rsid w:val="00DB0759"/>
    <w:rsid w:val="00DB1170"/>
    <w:rsid w:val="00DB1652"/>
    <w:rsid w:val="00DB1C33"/>
    <w:rsid w:val="00DB2298"/>
    <w:rsid w:val="00DB22C4"/>
    <w:rsid w:val="00DB2765"/>
    <w:rsid w:val="00DB2D44"/>
    <w:rsid w:val="00DB3051"/>
    <w:rsid w:val="00DB46C6"/>
    <w:rsid w:val="00DB5044"/>
    <w:rsid w:val="00DB56A2"/>
    <w:rsid w:val="00DB6084"/>
    <w:rsid w:val="00DB6139"/>
    <w:rsid w:val="00DB6C89"/>
    <w:rsid w:val="00DB7090"/>
    <w:rsid w:val="00DB70C4"/>
    <w:rsid w:val="00DB7A56"/>
    <w:rsid w:val="00DB7B03"/>
    <w:rsid w:val="00DC0184"/>
    <w:rsid w:val="00DC109F"/>
    <w:rsid w:val="00DC1C3B"/>
    <w:rsid w:val="00DC1E22"/>
    <w:rsid w:val="00DC23D4"/>
    <w:rsid w:val="00DC24E7"/>
    <w:rsid w:val="00DC28D0"/>
    <w:rsid w:val="00DC36F0"/>
    <w:rsid w:val="00DC39B8"/>
    <w:rsid w:val="00DC3C51"/>
    <w:rsid w:val="00DC3D4A"/>
    <w:rsid w:val="00DC4F72"/>
    <w:rsid w:val="00DC4F85"/>
    <w:rsid w:val="00DC52CE"/>
    <w:rsid w:val="00DC5362"/>
    <w:rsid w:val="00DC5750"/>
    <w:rsid w:val="00DC623A"/>
    <w:rsid w:val="00DC6CBB"/>
    <w:rsid w:val="00DC6CD5"/>
    <w:rsid w:val="00DC6E13"/>
    <w:rsid w:val="00DC6EA1"/>
    <w:rsid w:val="00DC74D5"/>
    <w:rsid w:val="00DC7749"/>
    <w:rsid w:val="00DC7769"/>
    <w:rsid w:val="00DC7AE8"/>
    <w:rsid w:val="00DC7B5D"/>
    <w:rsid w:val="00DD02EC"/>
    <w:rsid w:val="00DD14D3"/>
    <w:rsid w:val="00DD1A16"/>
    <w:rsid w:val="00DD1BCA"/>
    <w:rsid w:val="00DD2F24"/>
    <w:rsid w:val="00DD3C64"/>
    <w:rsid w:val="00DD3FB6"/>
    <w:rsid w:val="00DD47F9"/>
    <w:rsid w:val="00DD4BBE"/>
    <w:rsid w:val="00DD4BE2"/>
    <w:rsid w:val="00DD52E6"/>
    <w:rsid w:val="00DD6473"/>
    <w:rsid w:val="00DD68A3"/>
    <w:rsid w:val="00DD68E4"/>
    <w:rsid w:val="00DD69E5"/>
    <w:rsid w:val="00DD6C5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F16"/>
    <w:rsid w:val="00DE3471"/>
    <w:rsid w:val="00DE38D8"/>
    <w:rsid w:val="00DE39FE"/>
    <w:rsid w:val="00DE3CEB"/>
    <w:rsid w:val="00DE47C6"/>
    <w:rsid w:val="00DE51BA"/>
    <w:rsid w:val="00DE51FB"/>
    <w:rsid w:val="00DE61E7"/>
    <w:rsid w:val="00DE7008"/>
    <w:rsid w:val="00DE735F"/>
    <w:rsid w:val="00DF04B8"/>
    <w:rsid w:val="00DF0634"/>
    <w:rsid w:val="00DF0BFB"/>
    <w:rsid w:val="00DF1F60"/>
    <w:rsid w:val="00DF3112"/>
    <w:rsid w:val="00DF44E8"/>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F63"/>
    <w:rsid w:val="00E03C35"/>
    <w:rsid w:val="00E044F9"/>
    <w:rsid w:val="00E04E01"/>
    <w:rsid w:val="00E05976"/>
    <w:rsid w:val="00E05B6E"/>
    <w:rsid w:val="00E06937"/>
    <w:rsid w:val="00E06A0D"/>
    <w:rsid w:val="00E06B0C"/>
    <w:rsid w:val="00E06F3D"/>
    <w:rsid w:val="00E06FFE"/>
    <w:rsid w:val="00E07A28"/>
    <w:rsid w:val="00E07BD0"/>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15E"/>
    <w:rsid w:val="00E301AF"/>
    <w:rsid w:val="00E30233"/>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72DA"/>
    <w:rsid w:val="00E6740D"/>
    <w:rsid w:val="00E67C8A"/>
    <w:rsid w:val="00E67E93"/>
    <w:rsid w:val="00E701BD"/>
    <w:rsid w:val="00E7129E"/>
    <w:rsid w:val="00E714BD"/>
    <w:rsid w:val="00E71A1A"/>
    <w:rsid w:val="00E71A83"/>
    <w:rsid w:val="00E71FBB"/>
    <w:rsid w:val="00E720DE"/>
    <w:rsid w:val="00E7269E"/>
    <w:rsid w:val="00E727A5"/>
    <w:rsid w:val="00E72FEB"/>
    <w:rsid w:val="00E730C6"/>
    <w:rsid w:val="00E732DC"/>
    <w:rsid w:val="00E735A3"/>
    <w:rsid w:val="00E73820"/>
    <w:rsid w:val="00E73BE5"/>
    <w:rsid w:val="00E744B1"/>
    <w:rsid w:val="00E74AC4"/>
    <w:rsid w:val="00E74B9B"/>
    <w:rsid w:val="00E74C67"/>
    <w:rsid w:val="00E74FAD"/>
    <w:rsid w:val="00E750A4"/>
    <w:rsid w:val="00E753F5"/>
    <w:rsid w:val="00E7542C"/>
    <w:rsid w:val="00E75826"/>
    <w:rsid w:val="00E758E1"/>
    <w:rsid w:val="00E75976"/>
    <w:rsid w:val="00E75D9B"/>
    <w:rsid w:val="00E75F14"/>
    <w:rsid w:val="00E763F1"/>
    <w:rsid w:val="00E76668"/>
    <w:rsid w:val="00E76DA3"/>
    <w:rsid w:val="00E77827"/>
    <w:rsid w:val="00E77928"/>
    <w:rsid w:val="00E77C43"/>
    <w:rsid w:val="00E77D3D"/>
    <w:rsid w:val="00E77E4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E19"/>
    <w:rsid w:val="00E87EE4"/>
    <w:rsid w:val="00E9061C"/>
    <w:rsid w:val="00E9124D"/>
    <w:rsid w:val="00E9128D"/>
    <w:rsid w:val="00E9131A"/>
    <w:rsid w:val="00E91795"/>
    <w:rsid w:val="00E91847"/>
    <w:rsid w:val="00E921C4"/>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CCA"/>
    <w:rsid w:val="00EA525C"/>
    <w:rsid w:val="00EA5DAD"/>
    <w:rsid w:val="00EA5FC0"/>
    <w:rsid w:val="00EA6CB9"/>
    <w:rsid w:val="00EA70E8"/>
    <w:rsid w:val="00EA719F"/>
    <w:rsid w:val="00EA7221"/>
    <w:rsid w:val="00EA731F"/>
    <w:rsid w:val="00EA7595"/>
    <w:rsid w:val="00EA772B"/>
    <w:rsid w:val="00EB0470"/>
    <w:rsid w:val="00EB0E2E"/>
    <w:rsid w:val="00EB0E99"/>
    <w:rsid w:val="00EB0F9D"/>
    <w:rsid w:val="00EB13D6"/>
    <w:rsid w:val="00EB1728"/>
    <w:rsid w:val="00EB1B06"/>
    <w:rsid w:val="00EB20A0"/>
    <w:rsid w:val="00EB22EB"/>
    <w:rsid w:val="00EB2AC9"/>
    <w:rsid w:val="00EB2EFC"/>
    <w:rsid w:val="00EB3003"/>
    <w:rsid w:val="00EB3053"/>
    <w:rsid w:val="00EB38F9"/>
    <w:rsid w:val="00EB3B46"/>
    <w:rsid w:val="00EB435D"/>
    <w:rsid w:val="00EB447F"/>
    <w:rsid w:val="00EB4C3D"/>
    <w:rsid w:val="00EB585D"/>
    <w:rsid w:val="00EB6625"/>
    <w:rsid w:val="00EB6F88"/>
    <w:rsid w:val="00EB70A5"/>
    <w:rsid w:val="00EC014C"/>
    <w:rsid w:val="00EC0161"/>
    <w:rsid w:val="00EC0C97"/>
    <w:rsid w:val="00EC12E5"/>
    <w:rsid w:val="00EC241A"/>
    <w:rsid w:val="00EC2823"/>
    <w:rsid w:val="00EC2D9A"/>
    <w:rsid w:val="00EC2EE1"/>
    <w:rsid w:val="00EC2EFD"/>
    <w:rsid w:val="00EC3786"/>
    <w:rsid w:val="00EC3D72"/>
    <w:rsid w:val="00EC4EFA"/>
    <w:rsid w:val="00EC50E2"/>
    <w:rsid w:val="00EC5178"/>
    <w:rsid w:val="00EC5303"/>
    <w:rsid w:val="00EC534F"/>
    <w:rsid w:val="00EC5BBF"/>
    <w:rsid w:val="00EC5BC2"/>
    <w:rsid w:val="00EC5ED1"/>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40F0"/>
    <w:rsid w:val="00ED431A"/>
    <w:rsid w:val="00ED4434"/>
    <w:rsid w:val="00ED4923"/>
    <w:rsid w:val="00ED4984"/>
    <w:rsid w:val="00ED538E"/>
    <w:rsid w:val="00ED57E7"/>
    <w:rsid w:val="00ED58E2"/>
    <w:rsid w:val="00ED64E7"/>
    <w:rsid w:val="00ED67F2"/>
    <w:rsid w:val="00ED7C39"/>
    <w:rsid w:val="00EE0941"/>
    <w:rsid w:val="00EE0DC1"/>
    <w:rsid w:val="00EE1337"/>
    <w:rsid w:val="00EE1A36"/>
    <w:rsid w:val="00EE1AD5"/>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5DA7"/>
    <w:rsid w:val="00EE6FF3"/>
    <w:rsid w:val="00EE74CA"/>
    <w:rsid w:val="00EE785F"/>
    <w:rsid w:val="00EE7DA3"/>
    <w:rsid w:val="00EF0861"/>
    <w:rsid w:val="00EF0C6D"/>
    <w:rsid w:val="00EF0D44"/>
    <w:rsid w:val="00EF1020"/>
    <w:rsid w:val="00EF1072"/>
    <w:rsid w:val="00EF1FB1"/>
    <w:rsid w:val="00EF2476"/>
    <w:rsid w:val="00EF2C48"/>
    <w:rsid w:val="00EF33FE"/>
    <w:rsid w:val="00EF3404"/>
    <w:rsid w:val="00EF3A9D"/>
    <w:rsid w:val="00EF3DAF"/>
    <w:rsid w:val="00EF41EF"/>
    <w:rsid w:val="00EF458D"/>
    <w:rsid w:val="00EF48BD"/>
    <w:rsid w:val="00EF4EE2"/>
    <w:rsid w:val="00EF55A1"/>
    <w:rsid w:val="00EF58AC"/>
    <w:rsid w:val="00EF5FEE"/>
    <w:rsid w:val="00EF66B1"/>
    <w:rsid w:val="00EF6A1D"/>
    <w:rsid w:val="00EF6C63"/>
    <w:rsid w:val="00EF6DA5"/>
    <w:rsid w:val="00EF720F"/>
    <w:rsid w:val="00EF763E"/>
    <w:rsid w:val="00EF76A6"/>
    <w:rsid w:val="00EF77EA"/>
    <w:rsid w:val="00F00850"/>
    <w:rsid w:val="00F01213"/>
    <w:rsid w:val="00F019A7"/>
    <w:rsid w:val="00F0283F"/>
    <w:rsid w:val="00F0298A"/>
    <w:rsid w:val="00F029C6"/>
    <w:rsid w:val="00F03347"/>
    <w:rsid w:val="00F03C7D"/>
    <w:rsid w:val="00F03ED6"/>
    <w:rsid w:val="00F0440C"/>
    <w:rsid w:val="00F04839"/>
    <w:rsid w:val="00F0491F"/>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380"/>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71D"/>
    <w:rsid w:val="00F23726"/>
    <w:rsid w:val="00F23D39"/>
    <w:rsid w:val="00F249D8"/>
    <w:rsid w:val="00F24CD5"/>
    <w:rsid w:val="00F2528F"/>
    <w:rsid w:val="00F25575"/>
    <w:rsid w:val="00F25A94"/>
    <w:rsid w:val="00F25E9A"/>
    <w:rsid w:val="00F27984"/>
    <w:rsid w:val="00F302EF"/>
    <w:rsid w:val="00F31451"/>
    <w:rsid w:val="00F319AB"/>
    <w:rsid w:val="00F32C47"/>
    <w:rsid w:val="00F32D8D"/>
    <w:rsid w:val="00F332EF"/>
    <w:rsid w:val="00F3395D"/>
    <w:rsid w:val="00F33C77"/>
    <w:rsid w:val="00F33FD0"/>
    <w:rsid w:val="00F34058"/>
    <w:rsid w:val="00F340FB"/>
    <w:rsid w:val="00F3467B"/>
    <w:rsid w:val="00F349A5"/>
    <w:rsid w:val="00F35092"/>
    <w:rsid w:val="00F351CF"/>
    <w:rsid w:val="00F351F7"/>
    <w:rsid w:val="00F35811"/>
    <w:rsid w:val="00F35B85"/>
    <w:rsid w:val="00F35BB1"/>
    <w:rsid w:val="00F35BCD"/>
    <w:rsid w:val="00F365C2"/>
    <w:rsid w:val="00F367B3"/>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2518"/>
    <w:rsid w:val="00F52D05"/>
    <w:rsid w:val="00F5325F"/>
    <w:rsid w:val="00F535AF"/>
    <w:rsid w:val="00F53E54"/>
    <w:rsid w:val="00F547A7"/>
    <w:rsid w:val="00F548E3"/>
    <w:rsid w:val="00F55880"/>
    <w:rsid w:val="00F56309"/>
    <w:rsid w:val="00F56361"/>
    <w:rsid w:val="00F56692"/>
    <w:rsid w:val="00F56779"/>
    <w:rsid w:val="00F570DA"/>
    <w:rsid w:val="00F57B5A"/>
    <w:rsid w:val="00F57D35"/>
    <w:rsid w:val="00F60286"/>
    <w:rsid w:val="00F60636"/>
    <w:rsid w:val="00F610C8"/>
    <w:rsid w:val="00F61181"/>
    <w:rsid w:val="00F612B0"/>
    <w:rsid w:val="00F6131B"/>
    <w:rsid w:val="00F615F2"/>
    <w:rsid w:val="00F61B4C"/>
    <w:rsid w:val="00F61C6F"/>
    <w:rsid w:val="00F62B23"/>
    <w:rsid w:val="00F62D9B"/>
    <w:rsid w:val="00F632CA"/>
    <w:rsid w:val="00F6362E"/>
    <w:rsid w:val="00F63C17"/>
    <w:rsid w:val="00F644EE"/>
    <w:rsid w:val="00F64DF6"/>
    <w:rsid w:val="00F6512F"/>
    <w:rsid w:val="00F65237"/>
    <w:rsid w:val="00F65952"/>
    <w:rsid w:val="00F66512"/>
    <w:rsid w:val="00F671B2"/>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545A"/>
    <w:rsid w:val="00F76348"/>
    <w:rsid w:val="00F763E7"/>
    <w:rsid w:val="00F80339"/>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4EF"/>
    <w:rsid w:val="00F90514"/>
    <w:rsid w:val="00F90FF5"/>
    <w:rsid w:val="00F910FB"/>
    <w:rsid w:val="00F912F2"/>
    <w:rsid w:val="00F91B99"/>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743"/>
    <w:rsid w:val="00F94A70"/>
    <w:rsid w:val="00F94DB3"/>
    <w:rsid w:val="00F95253"/>
    <w:rsid w:val="00F96B68"/>
    <w:rsid w:val="00F9750D"/>
    <w:rsid w:val="00F977AB"/>
    <w:rsid w:val="00F97824"/>
    <w:rsid w:val="00F97914"/>
    <w:rsid w:val="00FA0044"/>
    <w:rsid w:val="00FA01EA"/>
    <w:rsid w:val="00FA0A01"/>
    <w:rsid w:val="00FA0B99"/>
    <w:rsid w:val="00FA0BE9"/>
    <w:rsid w:val="00FA0E83"/>
    <w:rsid w:val="00FA0F34"/>
    <w:rsid w:val="00FA1347"/>
    <w:rsid w:val="00FA237A"/>
    <w:rsid w:val="00FA23C9"/>
    <w:rsid w:val="00FA24EA"/>
    <w:rsid w:val="00FA3194"/>
    <w:rsid w:val="00FA3524"/>
    <w:rsid w:val="00FA3F02"/>
    <w:rsid w:val="00FA4135"/>
    <w:rsid w:val="00FA4286"/>
    <w:rsid w:val="00FA42F6"/>
    <w:rsid w:val="00FA47D2"/>
    <w:rsid w:val="00FA4D37"/>
    <w:rsid w:val="00FA5052"/>
    <w:rsid w:val="00FA52C3"/>
    <w:rsid w:val="00FA570E"/>
    <w:rsid w:val="00FA6368"/>
    <w:rsid w:val="00FA64BA"/>
    <w:rsid w:val="00FA6666"/>
    <w:rsid w:val="00FA6943"/>
    <w:rsid w:val="00FA6F7F"/>
    <w:rsid w:val="00FA7B68"/>
    <w:rsid w:val="00FB0364"/>
    <w:rsid w:val="00FB0849"/>
    <w:rsid w:val="00FB21BB"/>
    <w:rsid w:val="00FB2517"/>
    <w:rsid w:val="00FB2B43"/>
    <w:rsid w:val="00FB2B59"/>
    <w:rsid w:val="00FB35C9"/>
    <w:rsid w:val="00FB3B01"/>
    <w:rsid w:val="00FB4113"/>
    <w:rsid w:val="00FB4353"/>
    <w:rsid w:val="00FB43BF"/>
    <w:rsid w:val="00FB4C14"/>
    <w:rsid w:val="00FB4D9D"/>
    <w:rsid w:val="00FB5818"/>
    <w:rsid w:val="00FB594D"/>
    <w:rsid w:val="00FB5B8F"/>
    <w:rsid w:val="00FB657B"/>
    <w:rsid w:val="00FB69B5"/>
    <w:rsid w:val="00FB6D96"/>
    <w:rsid w:val="00FB7F63"/>
    <w:rsid w:val="00FC07A6"/>
    <w:rsid w:val="00FC0E0F"/>
    <w:rsid w:val="00FC2A2F"/>
    <w:rsid w:val="00FC2D10"/>
    <w:rsid w:val="00FC3008"/>
    <w:rsid w:val="00FC3731"/>
    <w:rsid w:val="00FC3A19"/>
    <w:rsid w:val="00FC411B"/>
    <w:rsid w:val="00FC421D"/>
    <w:rsid w:val="00FC4FD7"/>
    <w:rsid w:val="00FC5E69"/>
    <w:rsid w:val="00FC6562"/>
    <w:rsid w:val="00FC65AC"/>
    <w:rsid w:val="00FC6E67"/>
    <w:rsid w:val="00FC6FA6"/>
    <w:rsid w:val="00FC7B51"/>
    <w:rsid w:val="00FC7FFD"/>
    <w:rsid w:val="00FD033E"/>
    <w:rsid w:val="00FD03F0"/>
    <w:rsid w:val="00FD0774"/>
    <w:rsid w:val="00FD09E1"/>
    <w:rsid w:val="00FD23A5"/>
    <w:rsid w:val="00FD2AF9"/>
    <w:rsid w:val="00FD2DB5"/>
    <w:rsid w:val="00FD43E1"/>
    <w:rsid w:val="00FD47B7"/>
    <w:rsid w:val="00FD4D17"/>
    <w:rsid w:val="00FD4E7C"/>
    <w:rsid w:val="00FD5827"/>
    <w:rsid w:val="00FD5A77"/>
    <w:rsid w:val="00FD6170"/>
    <w:rsid w:val="00FD6379"/>
    <w:rsid w:val="00FD64CB"/>
    <w:rsid w:val="00FD6540"/>
    <w:rsid w:val="00FD658F"/>
    <w:rsid w:val="00FD682C"/>
    <w:rsid w:val="00FD7200"/>
    <w:rsid w:val="00FD7340"/>
    <w:rsid w:val="00FD7959"/>
    <w:rsid w:val="00FE0924"/>
    <w:rsid w:val="00FE097E"/>
    <w:rsid w:val="00FE0F57"/>
    <w:rsid w:val="00FE17B1"/>
    <w:rsid w:val="00FE1B64"/>
    <w:rsid w:val="00FE1B73"/>
    <w:rsid w:val="00FE203D"/>
    <w:rsid w:val="00FE21B9"/>
    <w:rsid w:val="00FE4256"/>
    <w:rsid w:val="00FE485E"/>
    <w:rsid w:val="00FE4C25"/>
    <w:rsid w:val="00FE4F87"/>
    <w:rsid w:val="00FE5258"/>
    <w:rsid w:val="00FE52E6"/>
    <w:rsid w:val="00FE536E"/>
    <w:rsid w:val="00FE60F0"/>
    <w:rsid w:val="00FE61EE"/>
    <w:rsid w:val="00FE6583"/>
    <w:rsid w:val="00FE67FB"/>
    <w:rsid w:val="00FE69CB"/>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D0B3BA"/>
  <w15:chartTrackingRefBased/>
  <w15:docId w15:val="{50B8ED6E-01E2-43C3-A230-A5DBDB6FA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DD68A3"/>
    <w:pPr>
      <w:keepNext/>
      <w:numPr>
        <w:numId w:val="9"/>
      </w:numPr>
      <w:pBdr>
        <w:top w:val="single" w:sz="12" w:space="1" w:color="auto"/>
      </w:pBd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NPN heading 2"/>
    <w:basedOn w:val="Head1A"/>
    <w:next w:val="BodyText"/>
    <w:link w:val="Heading2Char"/>
    <w:rsid w:val="005279A7"/>
    <w:pPr>
      <w:numPr>
        <w:numId w:val="17"/>
      </w:numPr>
      <w:pBdr>
        <w:top w:val="none" w:sz="0" w:space="0" w:color="auto"/>
      </w:pBdr>
      <w:spacing w:after="120"/>
      <w:ind w:right="284"/>
      <w:outlineLvl w:val="1"/>
    </w:pPr>
    <w:rPr>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outlineLvl w:val="5"/>
    </w:pPr>
    <w:rPr>
      <w:rFonts w:ascii="Arial" w:hAnsi="Arial"/>
      <w:b/>
      <w:color w:val="C0C0C0"/>
      <w:sz w:val="24"/>
    </w:rPr>
  </w:style>
  <w:style w:type="paragraph" w:styleId="Heading7">
    <w:name w:val="heading 7"/>
    <w:basedOn w:val="Normal"/>
    <w:next w:val="Normal"/>
    <w:link w:val="Heading7Char"/>
    <w:qFormat/>
    <w:rsid w:val="008B00E6"/>
    <w:pPr>
      <w:spacing w:before="240" w:after="120"/>
      <w:outlineLvl w:val="6"/>
    </w:pPr>
    <w:rPr>
      <w:rFonts w:ascii="Arial" w:hAnsi="Arial"/>
      <w:sz w:val="24"/>
      <w:szCs w:val="24"/>
    </w:rPr>
  </w:style>
  <w:style w:type="paragraph" w:styleId="Heading8">
    <w:name w:val="heading 8"/>
    <w:basedOn w:val="Normal"/>
    <w:next w:val="Normal"/>
    <w:link w:val="Heading8Char"/>
    <w:qFormat/>
    <w:rsid w:val="00CE5BBA"/>
    <w:pPr>
      <w:spacing w:before="240" w:after="60"/>
      <w:outlineLvl w:val="7"/>
    </w:pPr>
    <w:rPr>
      <w:i/>
      <w:iCs/>
      <w:sz w:val="24"/>
      <w:szCs w:val="24"/>
    </w:rPr>
  </w:style>
  <w:style w:type="paragraph" w:styleId="Heading9">
    <w:name w:val="heading 9"/>
    <w:basedOn w:val="Normal"/>
    <w:next w:val="Normal"/>
    <w:link w:val="Heading9Char"/>
    <w:qFormat/>
    <w:rsid w:val="00CE5B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NPN heading 2 Char"/>
    <w:link w:val="Heading2"/>
    <w:rsid w:val="00202FB0"/>
    <w:rPr>
      <w:rFonts w:ascii="Arial" w:hAnsi="Arial"/>
      <w:sz w:val="24"/>
      <w:szCs w:val="3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rPr>
  </w:style>
  <w:style w:type="character" w:customStyle="1" w:styleId="Heading6Char">
    <w:name w:val="Heading 6 Char"/>
    <w:aliases w:val="T1 Char4,Header 6 Char"/>
    <w:link w:val="Heading6"/>
    <w:rsid w:val="00BD1A2C"/>
    <w:rPr>
      <w:rFonts w:ascii="Arial" w:hAnsi="Arial"/>
      <w:b/>
      <w:color w:val="C0C0C0"/>
      <w:sz w:val="24"/>
      <w:lang w:val="en-GB"/>
    </w:rPr>
  </w:style>
  <w:style w:type="character" w:customStyle="1" w:styleId="Heading7Char">
    <w:name w:val="Heading 7 Char"/>
    <w:link w:val="Heading7"/>
    <w:rsid w:val="008B00E6"/>
    <w:rPr>
      <w:rFonts w:ascii="Arial" w:hAnsi="Arial"/>
      <w:sz w:val="24"/>
      <w:szCs w:val="24"/>
      <w:lang w:val="en-GB"/>
    </w:rPr>
  </w:style>
  <w:style w:type="character" w:customStyle="1" w:styleId="Heading8Char">
    <w:name w:val="Heading 8 Char"/>
    <w:link w:val="Heading8"/>
    <w:rsid w:val="00BD1A2C"/>
    <w:rPr>
      <w:i/>
      <w:iCs/>
      <w:sz w:val="24"/>
      <w:szCs w:val="24"/>
      <w:lang w:val="en-GB"/>
    </w:rPr>
  </w:style>
  <w:style w:type="character" w:customStyle="1" w:styleId="Heading9Char">
    <w:name w:val="Heading 9 Char"/>
    <w:link w:val="Heading9"/>
    <w:rsid w:val="00BD1A2C"/>
    <w:rPr>
      <w:rFonts w:ascii="Arial" w:hAnsi="Arial" w:cs="Arial"/>
      <w:sz w:val="22"/>
      <w:szCs w:val="22"/>
      <w:lang w:val="en-GB"/>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D68A3"/>
    <w:rPr>
      <w:rFonts w:ascii="Arial" w:hAnsi="Arial"/>
      <w:sz w:val="36"/>
      <w:lang w:val="en-GB"/>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numPr>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references">
    <w:name w:val="references"/>
    <w:uiPriority w:val="99"/>
    <w:rsid w:val="00D17C33"/>
    <w:pPr>
      <w:tabs>
        <w:tab w:val="num" w:pos="360"/>
      </w:tabs>
      <w:spacing w:after="50" w:line="180" w:lineRule="exact"/>
      <w:jc w:val="both"/>
    </w:pPr>
    <w:rPr>
      <w:rFonts w:eastAsia="MS Mincho"/>
      <w:noProof/>
      <w:szCs w:val="16"/>
    </w:rPr>
  </w:style>
  <w:style w:type="paragraph" w:customStyle="1" w:styleId="Head1A">
    <w:name w:val="Head1A"/>
    <w:basedOn w:val="Heading1"/>
    <w:link w:val="Head1AChar"/>
    <w:qFormat/>
    <w:rsid w:val="00CB57FB"/>
    <w:pPr>
      <w:keepLines/>
      <w:pBdr>
        <w:top w:val="single" w:sz="12" w:space="3" w:color="auto"/>
      </w:pBdr>
      <w:tabs>
        <w:tab w:val="num" w:pos="432"/>
      </w:tabs>
      <w:overflowPunct w:val="0"/>
      <w:autoSpaceDE w:val="0"/>
      <w:autoSpaceDN w:val="0"/>
      <w:adjustRightInd w:val="0"/>
      <w:spacing w:after="180"/>
      <w:ind w:left="432" w:right="0" w:hanging="432"/>
      <w:textAlignment w:val="baseline"/>
    </w:pPr>
    <w:rPr>
      <w:szCs w:val="36"/>
      <w:lang w:val="en-US"/>
    </w:rPr>
  </w:style>
  <w:style w:type="character" w:customStyle="1" w:styleId="Head1AChar">
    <w:name w:val="Head1A Char"/>
    <w:basedOn w:val="Heading1Char1"/>
    <w:link w:val="Head1A"/>
    <w:rsid w:val="00CB57FB"/>
    <w:rPr>
      <w:rFonts w:ascii="Arial" w:hAnsi="Arial"/>
      <w:sz w:val="36"/>
      <w:szCs w:val="36"/>
      <w:lang w:val="en-GB"/>
    </w:rPr>
  </w:style>
  <w:style w:type="paragraph" w:customStyle="1" w:styleId="Subsection2">
    <w:name w:val="Subsection2"/>
    <w:basedOn w:val="Head1A"/>
    <w:link w:val="Subsection2Char"/>
    <w:qFormat/>
    <w:rsid w:val="008B00E6"/>
  </w:style>
  <w:style w:type="character" w:customStyle="1" w:styleId="Subsection2Char">
    <w:name w:val="Subsection2 Char"/>
    <w:basedOn w:val="Head1AChar"/>
    <w:link w:val="Subsection2"/>
    <w:rsid w:val="008B00E6"/>
    <w:rPr>
      <w:rFonts w:ascii="Arial" w:hAnsi="Arial"/>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56708382">
      <w:bodyDiv w:val="1"/>
      <w:marLeft w:val="0"/>
      <w:marRight w:val="0"/>
      <w:marTop w:val="0"/>
      <w:marBottom w:val="0"/>
      <w:divBdr>
        <w:top w:val="none" w:sz="0" w:space="0" w:color="auto"/>
        <w:left w:val="none" w:sz="0" w:space="0" w:color="auto"/>
        <w:bottom w:val="none" w:sz="0" w:space="0" w:color="auto"/>
        <w:right w:val="none" w:sz="0" w:space="0" w:color="auto"/>
      </w:divBdr>
      <w:divsChild>
        <w:div w:id="270474339">
          <w:marLeft w:val="1800"/>
          <w:marRight w:val="0"/>
          <w:marTop w:val="100"/>
          <w:marBottom w:val="0"/>
          <w:divBdr>
            <w:top w:val="none" w:sz="0" w:space="0" w:color="auto"/>
            <w:left w:val="none" w:sz="0" w:space="0" w:color="auto"/>
            <w:bottom w:val="none" w:sz="0" w:space="0" w:color="auto"/>
            <w:right w:val="none" w:sz="0" w:space="0" w:color="auto"/>
          </w:divBdr>
        </w:div>
        <w:div w:id="1067995344">
          <w:marLeft w:val="1800"/>
          <w:marRight w:val="0"/>
          <w:marTop w:val="100"/>
          <w:marBottom w:val="0"/>
          <w:divBdr>
            <w:top w:val="none" w:sz="0" w:space="0" w:color="auto"/>
            <w:left w:val="none" w:sz="0" w:space="0" w:color="auto"/>
            <w:bottom w:val="none" w:sz="0" w:space="0" w:color="auto"/>
            <w:right w:val="none" w:sz="0" w:space="0" w:color="auto"/>
          </w:divBdr>
        </w:div>
      </w:divsChild>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69277687">
      <w:bodyDiv w:val="1"/>
      <w:marLeft w:val="0"/>
      <w:marRight w:val="0"/>
      <w:marTop w:val="0"/>
      <w:marBottom w:val="0"/>
      <w:divBdr>
        <w:top w:val="none" w:sz="0" w:space="0" w:color="auto"/>
        <w:left w:val="none" w:sz="0" w:space="0" w:color="auto"/>
        <w:bottom w:val="none" w:sz="0" w:space="0" w:color="auto"/>
        <w:right w:val="none" w:sz="0" w:space="0" w:color="auto"/>
      </w:divBdr>
      <w:divsChild>
        <w:div w:id="1476069130">
          <w:marLeft w:val="360"/>
          <w:marRight w:val="0"/>
          <w:marTop w:val="200"/>
          <w:marBottom w:val="0"/>
          <w:divBdr>
            <w:top w:val="none" w:sz="0" w:space="0" w:color="auto"/>
            <w:left w:val="none" w:sz="0" w:space="0" w:color="auto"/>
            <w:bottom w:val="none" w:sz="0" w:space="0" w:color="auto"/>
            <w:right w:val="none" w:sz="0" w:space="0" w:color="auto"/>
          </w:divBdr>
        </w:div>
      </w:divsChild>
    </w:div>
    <w:div w:id="82144193">
      <w:bodyDiv w:val="1"/>
      <w:marLeft w:val="0"/>
      <w:marRight w:val="0"/>
      <w:marTop w:val="0"/>
      <w:marBottom w:val="0"/>
      <w:divBdr>
        <w:top w:val="none" w:sz="0" w:space="0" w:color="auto"/>
        <w:left w:val="none" w:sz="0" w:space="0" w:color="auto"/>
        <w:bottom w:val="none" w:sz="0" w:space="0" w:color="auto"/>
        <w:right w:val="none" w:sz="0" w:space="0" w:color="auto"/>
      </w:divBdr>
      <w:divsChild>
        <w:div w:id="254753934">
          <w:marLeft w:val="360"/>
          <w:marRight w:val="0"/>
          <w:marTop w:val="200"/>
          <w:marBottom w:val="0"/>
          <w:divBdr>
            <w:top w:val="none" w:sz="0" w:space="0" w:color="auto"/>
            <w:left w:val="none" w:sz="0" w:space="0" w:color="auto"/>
            <w:bottom w:val="none" w:sz="0" w:space="0" w:color="auto"/>
            <w:right w:val="none" w:sz="0" w:space="0" w:color="auto"/>
          </w:divBdr>
        </w:div>
        <w:div w:id="1039744108">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0122733">
      <w:bodyDiv w:val="1"/>
      <w:marLeft w:val="0"/>
      <w:marRight w:val="0"/>
      <w:marTop w:val="0"/>
      <w:marBottom w:val="0"/>
      <w:divBdr>
        <w:top w:val="none" w:sz="0" w:space="0" w:color="auto"/>
        <w:left w:val="none" w:sz="0" w:space="0" w:color="auto"/>
        <w:bottom w:val="none" w:sz="0" w:space="0" w:color="auto"/>
        <w:right w:val="none" w:sz="0" w:space="0" w:color="auto"/>
      </w:divBdr>
      <w:divsChild>
        <w:div w:id="788352519">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6770807">
      <w:bodyDiv w:val="1"/>
      <w:marLeft w:val="0"/>
      <w:marRight w:val="0"/>
      <w:marTop w:val="0"/>
      <w:marBottom w:val="0"/>
      <w:divBdr>
        <w:top w:val="none" w:sz="0" w:space="0" w:color="auto"/>
        <w:left w:val="none" w:sz="0" w:space="0" w:color="auto"/>
        <w:bottom w:val="none" w:sz="0" w:space="0" w:color="auto"/>
        <w:right w:val="none" w:sz="0" w:space="0" w:color="auto"/>
      </w:divBdr>
      <w:divsChild>
        <w:div w:id="1926765138">
          <w:marLeft w:val="1080"/>
          <w:marRight w:val="0"/>
          <w:marTop w:val="100"/>
          <w:marBottom w:val="0"/>
          <w:divBdr>
            <w:top w:val="none" w:sz="0" w:space="0" w:color="auto"/>
            <w:left w:val="none" w:sz="0" w:space="0" w:color="auto"/>
            <w:bottom w:val="none" w:sz="0" w:space="0" w:color="auto"/>
            <w:right w:val="none" w:sz="0" w:space="0" w:color="auto"/>
          </w:divBdr>
        </w:div>
        <w:div w:id="109201113">
          <w:marLeft w:val="1080"/>
          <w:marRight w:val="0"/>
          <w:marTop w:val="10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4752193">
      <w:bodyDiv w:val="1"/>
      <w:marLeft w:val="0"/>
      <w:marRight w:val="0"/>
      <w:marTop w:val="0"/>
      <w:marBottom w:val="0"/>
      <w:divBdr>
        <w:top w:val="none" w:sz="0" w:space="0" w:color="auto"/>
        <w:left w:val="none" w:sz="0" w:space="0" w:color="auto"/>
        <w:bottom w:val="none" w:sz="0" w:space="0" w:color="auto"/>
        <w:right w:val="none" w:sz="0" w:space="0" w:color="auto"/>
      </w:divBdr>
      <w:divsChild>
        <w:div w:id="1949921499">
          <w:marLeft w:val="1080"/>
          <w:marRight w:val="0"/>
          <w:marTop w:val="100"/>
          <w:marBottom w:val="0"/>
          <w:divBdr>
            <w:top w:val="none" w:sz="0" w:space="0" w:color="auto"/>
            <w:left w:val="none" w:sz="0" w:space="0" w:color="auto"/>
            <w:bottom w:val="none" w:sz="0" w:space="0" w:color="auto"/>
            <w:right w:val="none" w:sz="0" w:space="0" w:color="auto"/>
          </w:divBdr>
        </w:div>
      </w:divsChild>
    </w:div>
    <w:div w:id="526455214">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4374794">
      <w:bodyDiv w:val="1"/>
      <w:marLeft w:val="0"/>
      <w:marRight w:val="0"/>
      <w:marTop w:val="0"/>
      <w:marBottom w:val="0"/>
      <w:divBdr>
        <w:top w:val="none" w:sz="0" w:space="0" w:color="auto"/>
        <w:left w:val="none" w:sz="0" w:space="0" w:color="auto"/>
        <w:bottom w:val="none" w:sz="0" w:space="0" w:color="auto"/>
        <w:right w:val="none" w:sz="0" w:space="0" w:color="auto"/>
      </w:divBdr>
      <w:divsChild>
        <w:div w:id="1494832972">
          <w:marLeft w:val="360"/>
          <w:marRight w:val="0"/>
          <w:marTop w:val="200"/>
          <w:marBottom w:val="0"/>
          <w:divBdr>
            <w:top w:val="none" w:sz="0" w:space="0" w:color="auto"/>
            <w:left w:val="none" w:sz="0" w:space="0" w:color="auto"/>
            <w:bottom w:val="none" w:sz="0" w:space="0" w:color="auto"/>
            <w:right w:val="none" w:sz="0" w:space="0" w:color="auto"/>
          </w:divBdr>
        </w:div>
      </w:divsChild>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250227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39167051">
      <w:bodyDiv w:val="1"/>
      <w:marLeft w:val="0"/>
      <w:marRight w:val="0"/>
      <w:marTop w:val="0"/>
      <w:marBottom w:val="0"/>
      <w:divBdr>
        <w:top w:val="none" w:sz="0" w:space="0" w:color="auto"/>
        <w:left w:val="none" w:sz="0" w:space="0" w:color="auto"/>
        <w:bottom w:val="none" w:sz="0" w:space="0" w:color="auto"/>
        <w:right w:val="none" w:sz="0" w:space="0" w:color="auto"/>
      </w:divBdr>
      <w:divsChild>
        <w:div w:id="1302416344">
          <w:marLeft w:val="360"/>
          <w:marRight w:val="0"/>
          <w:marTop w:val="200"/>
          <w:marBottom w:val="0"/>
          <w:divBdr>
            <w:top w:val="none" w:sz="0" w:space="0" w:color="auto"/>
            <w:left w:val="none" w:sz="0" w:space="0" w:color="auto"/>
            <w:bottom w:val="none" w:sz="0" w:space="0" w:color="auto"/>
            <w:right w:val="none" w:sz="0" w:space="0" w:color="auto"/>
          </w:divBdr>
        </w:div>
      </w:divsChild>
    </w:div>
    <w:div w:id="1042902274">
      <w:bodyDiv w:val="1"/>
      <w:marLeft w:val="0"/>
      <w:marRight w:val="0"/>
      <w:marTop w:val="0"/>
      <w:marBottom w:val="0"/>
      <w:divBdr>
        <w:top w:val="none" w:sz="0" w:space="0" w:color="auto"/>
        <w:left w:val="none" w:sz="0" w:space="0" w:color="auto"/>
        <w:bottom w:val="none" w:sz="0" w:space="0" w:color="auto"/>
        <w:right w:val="none" w:sz="0" w:space="0" w:color="auto"/>
      </w:divBdr>
      <w:divsChild>
        <w:div w:id="939871599">
          <w:marLeft w:val="360"/>
          <w:marRight w:val="0"/>
          <w:marTop w:val="200"/>
          <w:marBottom w:val="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1151941">
      <w:bodyDiv w:val="1"/>
      <w:marLeft w:val="0"/>
      <w:marRight w:val="0"/>
      <w:marTop w:val="0"/>
      <w:marBottom w:val="0"/>
      <w:divBdr>
        <w:top w:val="none" w:sz="0" w:space="0" w:color="auto"/>
        <w:left w:val="none" w:sz="0" w:space="0" w:color="auto"/>
        <w:bottom w:val="none" w:sz="0" w:space="0" w:color="auto"/>
        <w:right w:val="none" w:sz="0" w:space="0" w:color="auto"/>
      </w:divBdr>
      <w:divsChild>
        <w:div w:id="378821144">
          <w:marLeft w:val="360"/>
          <w:marRight w:val="0"/>
          <w:marTop w:val="200"/>
          <w:marBottom w:val="0"/>
          <w:divBdr>
            <w:top w:val="none" w:sz="0" w:space="0" w:color="auto"/>
            <w:left w:val="none" w:sz="0" w:space="0" w:color="auto"/>
            <w:bottom w:val="none" w:sz="0" w:space="0" w:color="auto"/>
            <w:right w:val="none" w:sz="0" w:space="0" w:color="auto"/>
          </w:divBdr>
        </w:div>
        <w:div w:id="1617759365">
          <w:marLeft w:val="1080"/>
          <w:marRight w:val="0"/>
          <w:marTop w:val="100"/>
          <w:marBottom w:val="0"/>
          <w:divBdr>
            <w:top w:val="none" w:sz="0" w:space="0" w:color="auto"/>
            <w:left w:val="none" w:sz="0" w:space="0" w:color="auto"/>
            <w:bottom w:val="none" w:sz="0" w:space="0" w:color="auto"/>
            <w:right w:val="none" w:sz="0" w:space="0" w:color="auto"/>
          </w:divBdr>
        </w:div>
      </w:divsChild>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73983">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4316886">
      <w:bodyDiv w:val="1"/>
      <w:marLeft w:val="0"/>
      <w:marRight w:val="0"/>
      <w:marTop w:val="0"/>
      <w:marBottom w:val="0"/>
      <w:divBdr>
        <w:top w:val="none" w:sz="0" w:space="0" w:color="auto"/>
        <w:left w:val="none" w:sz="0" w:space="0" w:color="auto"/>
        <w:bottom w:val="none" w:sz="0" w:space="0" w:color="auto"/>
        <w:right w:val="none" w:sz="0" w:space="0" w:color="auto"/>
      </w:divBdr>
      <w:divsChild>
        <w:div w:id="46145297">
          <w:marLeft w:val="360"/>
          <w:marRight w:val="0"/>
          <w:marTop w:val="200"/>
          <w:marBottom w:val="0"/>
          <w:divBdr>
            <w:top w:val="none" w:sz="0" w:space="0" w:color="auto"/>
            <w:left w:val="none" w:sz="0" w:space="0" w:color="auto"/>
            <w:bottom w:val="none" w:sz="0" w:space="0" w:color="auto"/>
            <w:right w:val="none" w:sz="0" w:space="0" w:color="auto"/>
          </w:divBdr>
        </w:div>
        <w:div w:id="1400863494">
          <w:marLeft w:val="1080"/>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3675">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7831739">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3569">
      <w:bodyDiv w:val="1"/>
      <w:marLeft w:val="0"/>
      <w:marRight w:val="0"/>
      <w:marTop w:val="0"/>
      <w:marBottom w:val="0"/>
      <w:divBdr>
        <w:top w:val="none" w:sz="0" w:space="0" w:color="auto"/>
        <w:left w:val="none" w:sz="0" w:space="0" w:color="auto"/>
        <w:bottom w:val="none" w:sz="0" w:space="0" w:color="auto"/>
        <w:right w:val="none" w:sz="0" w:space="0" w:color="auto"/>
      </w:divBdr>
      <w:divsChild>
        <w:div w:id="787236778">
          <w:marLeft w:val="360"/>
          <w:marRight w:val="0"/>
          <w:marTop w:val="2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790585075">
      <w:bodyDiv w:val="1"/>
      <w:marLeft w:val="0"/>
      <w:marRight w:val="0"/>
      <w:marTop w:val="0"/>
      <w:marBottom w:val="0"/>
      <w:divBdr>
        <w:top w:val="none" w:sz="0" w:space="0" w:color="auto"/>
        <w:left w:val="none" w:sz="0" w:space="0" w:color="auto"/>
        <w:bottom w:val="none" w:sz="0" w:space="0" w:color="auto"/>
        <w:right w:val="none" w:sz="0" w:space="0" w:color="auto"/>
      </w:divBdr>
      <w:divsChild>
        <w:div w:id="96147711">
          <w:marLeft w:val="360"/>
          <w:marRight w:val="0"/>
          <w:marTop w:val="200"/>
          <w:marBottom w:val="0"/>
          <w:divBdr>
            <w:top w:val="none" w:sz="0" w:space="0" w:color="auto"/>
            <w:left w:val="none" w:sz="0" w:space="0" w:color="auto"/>
            <w:bottom w:val="none" w:sz="0" w:space="0" w:color="auto"/>
            <w:right w:val="none" w:sz="0" w:space="0" w:color="auto"/>
          </w:divBdr>
        </w:div>
        <w:div w:id="4794027">
          <w:marLeft w:val="1080"/>
          <w:marRight w:val="0"/>
          <w:marTop w:val="100"/>
          <w:marBottom w:val="0"/>
          <w:divBdr>
            <w:top w:val="none" w:sz="0" w:space="0" w:color="auto"/>
            <w:left w:val="none" w:sz="0" w:space="0" w:color="auto"/>
            <w:bottom w:val="none" w:sz="0" w:space="0" w:color="auto"/>
            <w:right w:val="none" w:sz="0" w:space="0" w:color="auto"/>
          </w:divBdr>
        </w:div>
        <w:div w:id="200746520">
          <w:marLeft w:val="1800"/>
          <w:marRight w:val="0"/>
          <w:marTop w:val="100"/>
          <w:marBottom w:val="0"/>
          <w:divBdr>
            <w:top w:val="none" w:sz="0" w:space="0" w:color="auto"/>
            <w:left w:val="none" w:sz="0" w:space="0" w:color="auto"/>
            <w:bottom w:val="none" w:sz="0" w:space="0" w:color="auto"/>
            <w:right w:val="none" w:sz="0" w:space="0" w:color="auto"/>
          </w:divBdr>
        </w:div>
        <w:div w:id="1875657993">
          <w:marLeft w:val="1080"/>
          <w:marRight w:val="0"/>
          <w:marTop w:val="100"/>
          <w:marBottom w:val="0"/>
          <w:divBdr>
            <w:top w:val="none" w:sz="0" w:space="0" w:color="auto"/>
            <w:left w:val="none" w:sz="0" w:space="0" w:color="auto"/>
            <w:bottom w:val="none" w:sz="0" w:space="0" w:color="auto"/>
            <w:right w:val="none" w:sz="0" w:space="0" w:color="auto"/>
          </w:divBdr>
        </w:div>
        <w:div w:id="2100906292">
          <w:marLeft w:val="180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4831872">
      <w:bodyDiv w:val="1"/>
      <w:marLeft w:val="0"/>
      <w:marRight w:val="0"/>
      <w:marTop w:val="0"/>
      <w:marBottom w:val="0"/>
      <w:divBdr>
        <w:top w:val="none" w:sz="0" w:space="0" w:color="auto"/>
        <w:left w:val="none" w:sz="0" w:space="0" w:color="auto"/>
        <w:bottom w:val="none" w:sz="0" w:space="0" w:color="auto"/>
        <w:right w:val="none" w:sz="0" w:space="0" w:color="auto"/>
      </w:divBdr>
      <w:divsChild>
        <w:div w:id="697589884">
          <w:marLeft w:val="1080"/>
          <w:marRight w:val="0"/>
          <w:marTop w:val="100"/>
          <w:marBottom w:val="0"/>
          <w:divBdr>
            <w:top w:val="none" w:sz="0" w:space="0" w:color="auto"/>
            <w:left w:val="none" w:sz="0" w:space="0" w:color="auto"/>
            <w:bottom w:val="none" w:sz="0" w:space="0" w:color="auto"/>
            <w:right w:val="none" w:sz="0" w:space="0" w:color="auto"/>
          </w:divBdr>
        </w:div>
        <w:div w:id="1165896804">
          <w:marLeft w:val="1080"/>
          <w:marRight w:val="0"/>
          <w:marTop w:val="100"/>
          <w:marBottom w:val="0"/>
          <w:divBdr>
            <w:top w:val="none" w:sz="0" w:space="0" w:color="auto"/>
            <w:left w:val="none" w:sz="0" w:space="0" w:color="auto"/>
            <w:bottom w:val="none" w:sz="0" w:space="0" w:color="auto"/>
            <w:right w:val="none" w:sz="0" w:space="0" w:color="auto"/>
          </w:divBdr>
        </w:div>
      </w:divsChild>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496687">
      <w:bodyDiv w:val="1"/>
      <w:marLeft w:val="0"/>
      <w:marRight w:val="0"/>
      <w:marTop w:val="0"/>
      <w:marBottom w:val="0"/>
      <w:divBdr>
        <w:top w:val="none" w:sz="0" w:space="0" w:color="auto"/>
        <w:left w:val="none" w:sz="0" w:space="0" w:color="auto"/>
        <w:bottom w:val="none" w:sz="0" w:space="0" w:color="auto"/>
        <w:right w:val="none" w:sz="0" w:space="0" w:color="auto"/>
      </w:divBdr>
      <w:divsChild>
        <w:div w:id="1915579991">
          <w:marLeft w:val="360"/>
          <w:marRight w:val="0"/>
          <w:marTop w:val="200"/>
          <w:marBottom w:val="0"/>
          <w:divBdr>
            <w:top w:val="none" w:sz="0" w:space="0" w:color="auto"/>
            <w:left w:val="none" w:sz="0" w:space="0" w:color="auto"/>
            <w:bottom w:val="none" w:sz="0" w:space="0" w:color="auto"/>
            <w:right w:val="none" w:sz="0" w:space="0" w:color="auto"/>
          </w:divBdr>
        </w:div>
        <w:div w:id="337585958">
          <w:marLeft w:val="1080"/>
          <w:marRight w:val="0"/>
          <w:marTop w:val="1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DE0E0-84C6-4EC2-B864-49B8CBD91100}">
  <ds:schemaRefs>
    <ds:schemaRef ds:uri="http://purl.org/dc/elements/1.1/"/>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6f846979-0e6f-42ff-8b87-e1893efeda99"/>
    <ds:schemaRef ds:uri="http://www.w3.org/XML/1998/namespace"/>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D5A53BB1-6317-4D12-8743-BBA3C0501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E567F6-F93A-4EC0-A853-FF846C56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1524</Words>
  <Characters>7621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9127</CharactersWithSpaces>
  <SharedDoc>false</SharedDoc>
  <HLinks>
    <vt:vector size="12" baseType="variant">
      <vt:variant>
        <vt:i4>2555957</vt:i4>
      </vt:variant>
      <vt:variant>
        <vt:i4>3</vt:i4>
      </vt:variant>
      <vt:variant>
        <vt:i4>0</vt:i4>
      </vt:variant>
      <vt:variant>
        <vt:i4>5</vt:i4>
      </vt:variant>
      <vt:variant>
        <vt:lpwstr>http://www.3gpp.org/ftp/TSG_RAN/WG4_Radio/TSGR4_94_e/Docs/R4-2002819.zip</vt:lpwstr>
      </vt:variant>
      <vt:variant>
        <vt:lpwstr/>
      </vt:variant>
      <vt:variant>
        <vt:i4>2687029</vt:i4>
      </vt:variant>
      <vt:variant>
        <vt:i4>0</vt:i4>
      </vt:variant>
      <vt:variant>
        <vt:i4>0</vt:i4>
      </vt:variant>
      <vt:variant>
        <vt:i4>5</vt:i4>
      </vt:variant>
      <vt:variant>
        <vt:lpwstr>http://www.3gpp.org/ftp/TSG_RAN/WG4_Radio/TSGR4_94_e/Docs/R4-2002916.zip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3</cp:revision>
  <cp:lastPrinted>2010-11-10T12:00:00Z</cp:lastPrinted>
  <dcterms:created xsi:type="dcterms:W3CDTF">2020-08-07T13:24:00Z</dcterms:created>
  <dcterms:modified xsi:type="dcterms:W3CDTF">2020-08-07T13:55:00Z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